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9F04E" w14:textId="77777777" w:rsidR="008755F6" w:rsidRDefault="008755F6">
      <w:pPr>
        <w:rPr>
          <w:rFonts w:cs="Times New Roman"/>
          <w:b/>
          <w:bCs/>
          <w:sz w:val="24"/>
          <w:szCs w:val="24"/>
        </w:rPr>
      </w:pPr>
    </w:p>
    <w:p w14:paraId="60641A2F" w14:textId="28B40F41" w:rsidR="0074612C" w:rsidRPr="008755F6" w:rsidRDefault="00B65F32">
      <w:pPr>
        <w:rPr>
          <w:rFonts w:cs="Times New Roman"/>
          <w:b/>
          <w:bCs/>
          <w:sz w:val="24"/>
          <w:szCs w:val="24"/>
        </w:rPr>
      </w:pPr>
      <w:r w:rsidRPr="008755F6">
        <w:rPr>
          <w:rFonts w:cs="Times New Roman"/>
          <w:b/>
          <w:bCs/>
          <w:sz w:val="24"/>
          <w:szCs w:val="24"/>
        </w:rPr>
        <w:t>Vastuskiri</w:t>
      </w:r>
      <w:r w:rsidR="007C528B" w:rsidRPr="008755F6">
        <w:rPr>
          <w:rFonts w:cs="Times New Roman"/>
          <w:b/>
          <w:bCs/>
          <w:sz w:val="24"/>
          <w:szCs w:val="24"/>
        </w:rPr>
        <w:t xml:space="preserve"> Riigi Tugiteenuste Keskuse kirjale</w:t>
      </w:r>
      <w:r w:rsidR="00FA1BB4" w:rsidRPr="008755F6">
        <w:rPr>
          <w:rFonts w:cs="Times New Roman"/>
          <w:b/>
          <w:bCs/>
          <w:sz w:val="24"/>
          <w:szCs w:val="24"/>
        </w:rPr>
        <w:t xml:space="preserve"> projekti </w:t>
      </w:r>
      <w:r w:rsidR="00FA1BB4" w:rsidRPr="008755F6">
        <w:rPr>
          <w:rFonts w:cs="Times New Roman"/>
          <w:b/>
          <w:bCs/>
          <w:sz w:val="24"/>
          <w:szCs w:val="24"/>
        </w:rPr>
        <w:t>ER274 SetoWWTP</w:t>
      </w:r>
      <w:r w:rsidR="00FA1BB4" w:rsidRPr="008755F6">
        <w:rPr>
          <w:rFonts w:cs="Times New Roman"/>
          <w:b/>
          <w:bCs/>
          <w:sz w:val="24"/>
          <w:szCs w:val="24"/>
        </w:rPr>
        <w:t xml:space="preserve"> osas</w:t>
      </w:r>
    </w:p>
    <w:p w14:paraId="51367650" w14:textId="4814CDFA" w:rsidR="00D4790D" w:rsidRPr="008755F6" w:rsidRDefault="00B65F32" w:rsidP="00D4790D">
      <w:pPr>
        <w:rPr>
          <w:rFonts w:cs="Times New Roman"/>
          <w:sz w:val="24"/>
          <w:szCs w:val="24"/>
        </w:rPr>
      </w:pPr>
      <w:r w:rsidRPr="008755F6">
        <w:rPr>
          <w:rFonts w:cs="Times New Roman"/>
          <w:sz w:val="24"/>
          <w:szCs w:val="24"/>
        </w:rPr>
        <w:t>Setomaa Haldus OÜ on kätte saanud Riigi Tugiteenuste kirj</w:t>
      </w:r>
      <w:r w:rsidR="00C0192F" w:rsidRPr="008755F6">
        <w:rPr>
          <w:rFonts w:cs="Times New Roman"/>
          <w:sz w:val="24"/>
          <w:szCs w:val="24"/>
        </w:rPr>
        <w:t>a</w:t>
      </w:r>
      <w:r w:rsidRPr="008755F6">
        <w:rPr>
          <w:rFonts w:cs="Times New Roman"/>
          <w:sz w:val="24"/>
          <w:szCs w:val="24"/>
        </w:rPr>
        <w:t>, mille</w:t>
      </w:r>
      <w:r w:rsidR="00C0192F" w:rsidRPr="008755F6">
        <w:rPr>
          <w:rFonts w:cs="Times New Roman"/>
          <w:sz w:val="24"/>
          <w:szCs w:val="24"/>
        </w:rPr>
        <w:t>ga</w:t>
      </w:r>
      <w:r w:rsidRPr="008755F6">
        <w:rPr>
          <w:rFonts w:cs="Times New Roman"/>
          <w:sz w:val="24"/>
          <w:szCs w:val="24"/>
        </w:rPr>
        <w:t xml:space="preserve"> selgitatakse </w:t>
      </w:r>
      <w:r w:rsidR="000A2064">
        <w:rPr>
          <w:rFonts w:cs="Times New Roman"/>
          <w:sz w:val="24"/>
          <w:szCs w:val="24"/>
        </w:rPr>
        <w:t>RTK</w:t>
      </w:r>
      <w:r w:rsidRPr="008755F6">
        <w:rPr>
          <w:rFonts w:cs="Times New Roman"/>
          <w:sz w:val="24"/>
          <w:szCs w:val="24"/>
        </w:rPr>
        <w:t xml:space="preserve"> positsiooni projekti asjaolude suhtes.</w:t>
      </w:r>
      <w:r w:rsidR="000A2064">
        <w:rPr>
          <w:rFonts w:cs="Times New Roman"/>
          <w:sz w:val="24"/>
          <w:szCs w:val="24"/>
        </w:rPr>
        <w:t xml:space="preserve"> </w:t>
      </w:r>
      <w:r w:rsidRPr="008755F6">
        <w:rPr>
          <w:rFonts w:cs="Times New Roman"/>
          <w:sz w:val="24"/>
          <w:szCs w:val="24"/>
        </w:rPr>
        <w:t xml:space="preserve">Setomaa Haldus OÜ on projekti ellu viinud heas usus ja vastavalt rahastuslepinguga seatud reeglitele. Poolte (siin ja edaspidi ühiselt Setomaa Haldus OÜ ja Riigi Tugiteenuste Keskus) vahel ei ole vaidlust selle üle, kas projekt viidi </w:t>
      </w:r>
      <w:r w:rsidR="00D4790D" w:rsidRPr="008755F6">
        <w:rPr>
          <w:rFonts w:cs="Times New Roman"/>
          <w:sz w:val="24"/>
          <w:szCs w:val="24"/>
        </w:rPr>
        <w:t xml:space="preserve">täies mahus </w:t>
      </w:r>
      <w:r w:rsidRPr="008755F6">
        <w:rPr>
          <w:rFonts w:cs="Times New Roman"/>
          <w:sz w:val="24"/>
          <w:szCs w:val="24"/>
        </w:rPr>
        <w:t>ellu ning kas projekti tulemused saavutati. Samuti p</w:t>
      </w:r>
      <w:r w:rsidR="00D4790D" w:rsidRPr="008755F6">
        <w:rPr>
          <w:rFonts w:cs="Times New Roman"/>
          <w:sz w:val="24"/>
          <w:szCs w:val="24"/>
        </w:rPr>
        <w:t>uudub</w:t>
      </w:r>
      <w:r w:rsidRPr="008755F6">
        <w:rPr>
          <w:rFonts w:cs="Times New Roman"/>
          <w:sz w:val="24"/>
          <w:szCs w:val="24"/>
        </w:rPr>
        <w:t xml:space="preserve"> </w:t>
      </w:r>
      <w:r w:rsidR="00D4790D" w:rsidRPr="008755F6">
        <w:rPr>
          <w:rFonts w:cs="Times New Roman"/>
          <w:sz w:val="24"/>
          <w:szCs w:val="24"/>
        </w:rPr>
        <w:t xml:space="preserve">poolte vahel </w:t>
      </w:r>
      <w:r w:rsidRPr="008755F6">
        <w:rPr>
          <w:rFonts w:cs="Times New Roman"/>
          <w:sz w:val="24"/>
          <w:szCs w:val="24"/>
        </w:rPr>
        <w:t xml:space="preserve">vaidlus selle üle, kas projekti lõppu tähistavad akt ja arve väljastati projekti abikõlblikkuse perioodil. </w:t>
      </w:r>
      <w:r w:rsidR="00D4790D" w:rsidRPr="008755F6">
        <w:rPr>
          <w:rFonts w:cs="Times New Roman"/>
          <w:sz w:val="24"/>
          <w:szCs w:val="24"/>
        </w:rPr>
        <w:t>Seega on ainsaks RTK poolseks etteheiteks Setomaa Haldus OÜ-le, et viimased projekti väljamaksed töövõtjale on toimunud 2024.aastal</w:t>
      </w:r>
      <w:r w:rsidR="007C528B" w:rsidRPr="008755F6">
        <w:rPr>
          <w:rFonts w:cs="Times New Roman"/>
          <w:sz w:val="24"/>
          <w:szCs w:val="24"/>
        </w:rPr>
        <w:t>.</w:t>
      </w:r>
    </w:p>
    <w:p w14:paraId="373F095F" w14:textId="60E4B4A3" w:rsidR="00D4790D" w:rsidRPr="008755F6" w:rsidRDefault="00D4790D" w:rsidP="00D4790D">
      <w:pPr>
        <w:rPr>
          <w:rFonts w:cs="Times New Roman"/>
          <w:sz w:val="24"/>
          <w:szCs w:val="24"/>
        </w:rPr>
      </w:pPr>
      <w:r w:rsidRPr="008755F6">
        <w:rPr>
          <w:rFonts w:cs="Times New Roman"/>
          <w:sz w:val="24"/>
          <w:szCs w:val="24"/>
        </w:rPr>
        <w:t>All</w:t>
      </w:r>
      <w:r w:rsidRPr="008755F6">
        <w:rPr>
          <w:rFonts w:cs="Times New Roman"/>
          <w:sz w:val="24"/>
          <w:szCs w:val="24"/>
        </w:rPr>
        <w:t>järgnevalt</w:t>
      </w:r>
      <w:r w:rsidRPr="008755F6">
        <w:rPr>
          <w:rFonts w:cs="Times New Roman"/>
          <w:sz w:val="24"/>
          <w:szCs w:val="24"/>
        </w:rPr>
        <w:t xml:space="preserve"> esitame omapoolsed vastuväited ja ettepanekud Riigi Tugiteenuste Keskusele (ka RTK lühendina) kujunenud olukorra lahendamiseks:</w:t>
      </w:r>
    </w:p>
    <w:p w14:paraId="0C5CF77A" w14:textId="2411C6D2" w:rsidR="00790BD1" w:rsidRPr="008755F6" w:rsidRDefault="00790BD1" w:rsidP="00D4790D">
      <w:pPr>
        <w:pStyle w:val="ListParagraph"/>
        <w:numPr>
          <w:ilvl w:val="0"/>
          <w:numId w:val="2"/>
        </w:numPr>
        <w:rPr>
          <w:rFonts w:cs="Times New Roman"/>
          <w:sz w:val="24"/>
          <w:szCs w:val="24"/>
        </w:rPr>
      </w:pPr>
      <w:r w:rsidRPr="008755F6">
        <w:rPr>
          <w:rFonts w:cs="Times New Roman"/>
          <w:sz w:val="24"/>
          <w:szCs w:val="24"/>
        </w:rPr>
        <w:t xml:space="preserve">Rakendatav sanktsioon ei ole proportsionaalne võimaliku rikkumise ulatuse </w:t>
      </w:r>
      <w:r w:rsidR="00FD2BD9" w:rsidRPr="008755F6">
        <w:rPr>
          <w:rFonts w:cs="Times New Roman"/>
          <w:sz w:val="24"/>
          <w:szCs w:val="24"/>
        </w:rPr>
        <w:t xml:space="preserve">suhtes. Tänasel päeval jääks RTK võimaliku finantskorrektsiooni ja toetuse väljamaksmata jätmise  tulemusena Setomaa Haldus OÜ ilma </w:t>
      </w:r>
      <w:bookmarkStart w:id="0" w:name="_Hlk189746661"/>
      <w:r w:rsidR="00A644D1" w:rsidRPr="008755F6">
        <w:rPr>
          <w:rFonts w:cs="Calibri"/>
          <w:b/>
          <w:bCs/>
          <w:sz w:val="24"/>
          <w:szCs w:val="24"/>
        </w:rPr>
        <w:t>124 231.84</w:t>
      </w:r>
      <w:r w:rsidR="00A644D1" w:rsidRPr="008755F6">
        <w:rPr>
          <w:rFonts w:cs="Calibri"/>
          <w:sz w:val="24"/>
          <w:szCs w:val="24"/>
        </w:rPr>
        <w:t xml:space="preserve"> </w:t>
      </w:r>
      <w:bookmarkEnd w:id="0"/>
      <w:r w:rsidR="00A644D1" w:rsidRPr="008755F6">
        <w:rPr>
          <w:rFonts w:cs="Times New Roman"/>
          <w:sz w:val="24"/>
          <w:szCs w:val="24"/>
        </w:rPr>
        <w:t>e</w:t>
      </w:r>
      <w:r w:rsidR="00FD2BD9" w:rsidRPr="008755F6">
        <w:rPr>
          <w:rFonts w:cs="Times New Roman"/>
          <w:sz w:val="24"/>
          <w:szCs w:val="24"/>
        </w:rPr>
        <w:t>urost</w:t>
      </w:r>
      <w:r w:rsidR="00A644D1" w:rsidRPr="008755F6">
        <w:rPr>
          <w:rFonts w:cs="Times New Roman"/>
          <w:sz w:val="24"/>
          <w:szCs w:val="24"/>
        </w:rPr>
        <w:t xml:space="preserve"> toetusena</w:t>
      </w:r>
      <w:r w:rsidR="00FD2BD9" w:rsidRPr="008755F6">
        <w:rPr>
          <w:rFonts w:cs="Times New Roman"/>
          <w:sz w:val="24"/>
          <w:szCs w:val="24"/>
        </w:rPr>
        <w:t xml:space="preserve">. Arvestades kogu rahastusotsusega eraldatud </w:t>
      </w:r>
      <w:r w:rsidR="00F17842" w:rsidRPr="008755F6">
        <w:rPr>
          <w:rFonts w:cs="Times New Roman"/>
          <w:sz w:val="24"/>
          <w:szCs w:val="24"/>
        </w:rPr>
        <w:t xml:space="preserve">maksimaalset </w:t>
      </w:r>
      <w:r w:rsidR="00FD2BD9" w:rsidRPr="008755F6">
        <w:rPr>
          <w:rFonts w:cs="Times New Roman"/>
          <w:sz w:val="24"/>
          <w:szCs w:val="24"/>
        </w:rPr>
        <w:t>toetust</w:t>
      </w:r>
      <w:r w:rsidR="00F17842" w:rsidRPr="008755F6">
        <w:rPr>
          <w:rFonts w:cs="Times New Roman"/>
          <w:sz w:val="24"/>
          <w:szCs w:val="24"/>
        </w:rPr>
        <w:t xml:space="preserve"> (283 500 eurot)</w:t>
      </w:r>
      <w:r w:rsidR="00FD2BD9" w:rsidRPr="008755F6">
        <w:rPr>
          <w:rFonts w:cs="Times New Roman"/>
          <w:sz w:val="24"/>
          <w:szCs w:val="24"/>
        </w:rPr>
        <w:t xml:space="preserve">, </w:t>
      </w:r>
      <w:r w:rsidR="004D70F9" w:rsidRPr="008755F6">
        <w:rPr>
          <w:rFonts w:cs="Times New Roman"/>
          <w:sz w:val="24"/>
          <w:szCs w:val="24"/>
        </w:rPr>
        <w:t>siis on see</w:t>
      </w:r>
      <w:r w:rsidR="00FD2BD9" w:rsidRPr="008755F6">
        <w:rPr>
          <w:rFonts w:cs="Times New Roman"/>
          <w:sz w:val="24"/>
          <w:szCs w:val="24"/>
        </w:rPr>
        <w:t xml:space="preserve"> </w:t>
      </w:r>
      <w:r w:rsidR="004D70F9" w:rsidRPr="008755F6">
        <w:rPr>
          <w:rFonts w:cs="Times New Roman"/>
          <w:b/>
          <w:bCs/>
          <w:sz w:val="24"/>
          <w:szCs w:val="24"/>
        </w:rPr>
        <w:t>43</w:t>
      </w:r>
      <w:r w:rsidR="00FD2BD9" w:rsidRPr="008755F6">
        <w:rPr>
          <w:rFonts w:cs="Times New Roman"/>
          <w:b/>
          <w:bCs/>
          <w:sz w:val="24"/>
          <w:szCs w:val="24"/>
        </w:rPr>
        <w:t xml:space="preserve"> %</w:t>
      </w:r>
      <w:r w:rsidR="00FD2BD9" w:rsidRPr="008755F6">
        <w:rPr>
          <w:rFonts w:cs="Times New Roman"/>
          <w:sz w:val="24"/>
          <w:szCs w:val="24"/>
        </w:rPr>
        <w:t xml:space="preserve"> kogu eraldatud toetus</w:t>
      </w:r>
      <w:r w:rsidR="004D70F9" w:rsidRPr="008755F6">
        <w:rPr>
          <w:rFonts w:cs="Times New Roman"/>
          <w:sz w:val="24"/>
          <w:szCs w:val="24"/>
        </w:rPr>
        <w:t>es</w:t>
      </w:r>
      <w:r w:rsidR="00FD2BD9" w:rsidRPr="008755F6">
        <w:rPr>
          <w:rFonts w:cs="Times New Roman"/>
          <w:sz w:val="24"/>
          <w:szCs w:val="24"/>
        </w:rPr>
        <w:t xml:space="preserve">t. Arvestades võimalikku rahastuslepingu rikkumist, milleks on arvete tasumisega hilinemine ei ole see sanktsioonina proportsionaalne. Toome selgitavaks võrdluseks näite, kus toetuse saaja eksiks riigihanke korraldamise reeglite suhtes – sellisel juhul on vastavalt struktuuritoetuste seadusele (§ ) maksimaalne tagasinõude määr </w:t>
      </w:r>
      <w:r w:rsidR="00FD2BD9" w:rsidRPr="008755F6">
        <w:rPr>
          <w:rFonts w:cs="Times New Roman"/>
          <w:b/>
          <w:bCs/>
          <w:sz w:val="24"/>
          <w:szCs w:val="24"/>
        </w:rPr>
        <w:t xml:space="preserve">25 %. Seega on antud juhul sanktsioon </w:t>
      </w:r>
      <w:r w:rsidR="00A644D1" w:rsidRPr="008755F6">
        <w:rPr>
          <w:rFonts w:cs="Times New Roman"/>
          <w:b/>
          <w:bCs/>
          <w:sz w:val="24"/>
          <w:szCs w:val="24"/>
        </w:rPr>
        <w:t xml:space="preserve">pea </w:t>
      </w:r>
      <w:r w:rsidR="00FD2BD9" w:rsidRPr="008755F6">
        <w:rPr>
          <w:rFonts w:cs="Times New Roman"/>
          <w:b/>
          <w:bCs/>
          <w:sz w:val="24"/>
          <w:szCs w:val="24"/>
        </w:rPr>
        <w:t>2 korda karmim</w:t>
      </w:r>
      <w:r w:rsidR="00FD2BD9" w:rsidRPr="008755F6">
        <w:rPr>
          <w:rFonts w:cs="Times New Roman"/>
          <w:b/>
          <w:bCs/>
          <w:sz w:val="24"/>
          <w:szCs w:val="24"/>
        </w:rPr>
        <w:t xml:space="preserve"> </w:t>
      </w:r>
      <w:r w:rsidR="00FD2BD9" w:rsidRPr="008755F6">
        <w:rPr>
          <w:rFonts w:cs="Times New Roman"/>
          <w:sz w:val="24"/>
          <w:szCs w:val="24"/>
        </w:rPr>
        <w:t xml:space="preserve">kui oleks </w:t>
      </w:r>
      <w:r w:rsidR="00A644D1" w:rsidRPr="008755F6">
        <w:rPr>
          <w:rFonts w:cs="Times New Roman"/>
          <w:sz w:val="24"/>
          <w:szCs w:val="24"/>
        </w:rPr>
        <w:t>seda</w:t>
      </w:r>
      <w:r w:rsidR="00FD2BD9" w:rsidRPr="008755F6">
        <w:rPr>
          <w:rFonts w:cs="Times New Roman"/>
          <w:sz w:val="24"/>
          <w:szCs w:val="24"/>
        </w:rPr>
        <w:t xml:space="preserve"> hank</w:t>
      </w:r>
      <w:r w:rsidR="00A644D1" w:rsidRPr="008755F6">
        <w:rPr>
          <w:rFonts w:cs="Times New Roman"/>
          <w:sz w:val="24"/>
          <w:szCs w:val="24"/>
        </w:rPr>
        <w:t>e</w:t>
      </w:r>
      <w:r w:rsidR="00FD2BD9" w:rsidRPr="008755F6">
        <w:rPr>
          <w:rFonts w:cs="Times New Roman"/>
          <w:sz w:val="24"/>
          <w:szCs w:val="24"/>
        </w:rPr>
        <w:t>reeglite rikkumise</w:t>
      </w:r>
      <w:r w:rsidR="00A644D1" w:rsidRPr="008755F6">
        <w:rPr>
          <w:rFonts w:cs="Times New Roman"/>
          <w:sz w:val="24"/>
          <w:szCs w:val="24"/>
        </w:rPr>
        <w:t xml:space="preserve"> puhul rakendatava </w:t>
      </w:r>
      <w:r w:rsidR="00FD2BD9" w:rsidRPr="008755F6">
        <w:rPr>
          <w:rFonts w:cs="Times New Roman"/>
          <w:sz w:val="24"/>
          <w:szCs w:val="24"/>
        </w:rPr>
        <w:t xml:space="preserve">maksimaalse </w:t>
      </w:r>
      <w:r w:rsidR="000D1338" w:rsidRPr="008755F6">
        <w:rPr>
          <w:rFonts w:cs="Times New Roman"/>
          <w:sz w:val="24"/>
          <w:szCs w:val="24"/>
        </w:rPr>
        <w:t xml:space="preserve">võimaliku </w:t>
      </w:r>
      <w:r w:rsidR="00FD2BD9" w:rsidRPr="008755F6">
        <w:rPr>
          <w:rFonts w:cs="Times New Roman"/>
          <w:sz w:val="24"/>
          <w:szCs w:val="24"/>
        </w:rPr>
        <w:t>tagasinõude määra</w:t>
      </w:r>
      <w:r w:rsidR="000D1338" w:rsidRPr="008755F6">
        <w:rPr>
          <w:rFonts w:cs="Times New Roman"/>
          <w:sz w:val="24"/>
          <w:szCs w:val="24"/>
        </w:rPr>
        <w:t>st</w:t>
      </w:r>
      <w:r w:rsidR="00A644D1" w:rsidRPr="008755F6">
        <w:rPr>
          <w:rFonts w:cs="Times New Roman"/>
          <w:sz w:val="24"/>
          <w:szCs w:val="24"/>
        </w:rPr>
        <w:t>.</w:t>
      </w:r>
      <w:r w:rsidR="00FD2BD9" w:rsidRPr="008755F6">
        <w:rPr>
          <w:rFonts w:cs="Times New Roman"/>
          <w:b/>
          <w:bCs/>
          <w:sz w:val="24"/>
          <w:szCs w:val="24"/>
        </w:rPr>
        <w:t xml:space="preserve"> </w:t>
      </w:r>
    </w:p>
    <w:p w14:paraId="019925E5" w14:textId="77777777" w:rsidR="00A644D1" w:rsidRPr="008755F6" w:rsidRDefault="00A644D1" w:rsidP="00A644D1">
      <w:pPr>
        <w:pStyle w:val="ListParagraph"/>
        <w:rPr>
          <w:rFonts w:cs="Times New Roman"/>
          <w:sz w:val="24"/>
          <w:szCs w:val="24"/>
        </w:rPr>
      </w:pPr>
    </w:p>
    <w:p w14:paraId="44841782" w14:textId="77777777" w:rsidR="004C01A4" w:rsidRPr="008755F6" w:rsidRDefault="00FD2BD9" w:rsidP="004C01A4">
      <w:pPr>
        <w:pStyle w:val="ListParagraph"/>
        <w:numPr>
          <w:ilvl w:val="0"/>
          <w:numId w:val="2"/>
        </w:numPr>
        <w:spacing w:after="120"/>
        <w:rPr>
          <w:sz w:val="24"/>
          <w:szCs w:val="24"/>
        </w:rPr>
      </w:pPr>
      <w:r w:rsidRPr="008755F6">
        <w:rPr>
          <w:rFonts w:cs="Times New Roman"/>
          <w:sz w:val="24"/>
          <w:szCs w:val="24"/>
        </w:rPr>
        <w:t xml:space="preserve">Riigi Tugiteenuste Keskus on toetust andes </w:t>
      </w:r>
      <w:r w:rsidR="00A644D1" w:rsidRPr="008755F6">
        <w:rPr>
          <w:rFonts w:cs="Times New Roman"/>
          <w:sz w:val="24"/>
          <w:szCs w:val="24"/>
        </w:rPr>
        <w:t xml:space="preserve">rikkunud </w:t>
      </w:r>
      <w:r w:rsidRPr="008755F6">
        <w:rPr>
          <w:rFonts w:cs="Times New Roman"/>
          <w:sz w:val="24"/>
          <w:szCs w:val="24"/>
        </w:rPr>
        <w:t>keeleseadust</w:t>
      </w:r>
      <w:r w:rsidR="00A644D1" w:rsidRPr="008755F6">
        <w:rPr>
          <w:rFonts w:cs="Times New Roman"/>
          <w:sz w:val="24"/>
          <w:szCs w:val="24"/>
        </w:rPr>
        <w:t>, kuna</w:t>
      </w:r>
      <w:r w:rsidRPr="008755F6">
        <w:rPr>
          <w:rFonts w:cs="Times New Roman"/>
          <w:sz w:val="24"/>
          <w:szCs w:val="24"/>
        </w:rPr>
        <w:t xml:space="preserve"> </w:t>
      </w:r>
      <w:r w:rsidR="00A644D1" w:rsidRPr="008755F6">
        <w:rPr>
          <w:rFonts w:cs="Times New Roman"/>
          <w:sz w:val="24"/>
          <w:szCs w:val="24"/>
        </w:rPr>
        <w:t xml:space="preserve">nii toetuse andmiseks sõlmitud rahastusleping kui ka kogu järgnev ametlikku tähendust omav kirjavahetus on olnud </w:t>
      </w:r>
      <w:r w:rsidR="00A644D1" w:rsidRPr="008755F6">
        <w:rPr>
          <w:rFonts w:cs="Times New Roman"/>
          <w:b/>
          <w:bCs/>
          <w:sz w:val="24"/>
          <w:szCs w:val="24"/>
        </w:rPr>
        <w:t>ingliskeelne</w:t>
      </w:r>
      <w:r w:rsidR="00A644D1" w:rsidRPr="008755F6">
        <w:rPr>
          <w:rFonts w:cs="Times New Roman"/>
          <w:sz w:val="24"/>
          <w:szCs w:val="24"/>
        </w:rPr>
        <w:t xml:space="preserve">. </w:t>
      </w:r>
      <w:r w:rsidR="004C01A4" w:rsidRPr="008755F6">
        <w:rPr>
          <w:sz w:val="24"/>
          <w:szCs w:val="24"/>
        </w:rPr>
        <w:t>Keeleseadus, § 8 lg 1 ja § 10 lg 1. Viited:</w:t>
      </w:r>
    </w:p>
    <w:p w14:paraId="1A86BD1B" w14:textId="77777777" w:rsidR="004C01A4" w:rsidRPr="008755F6" w:rsidRDefault="004C01A4" w:rsidP="004C01A4">
      <w:pPr>
        <w:pStyle w:val="ListParagraph"/>
        <w:spacing w:after="0"/>
        <w:rPr>
          <w:i/>
          <w:iCs/>
          <w:sz w:val="24"/>
          <w:szCs w:val="24"/>
        </w:rPr>
      </w:pPr>
      <w:r w:rsidRPr="008755F6">
        <w:rPr>
          <w:i/>
          <w:iCs/>
          <w:sz w:val="24"/>
          <w:szCs w:val="24"/>
        </w:rPr>
        <w:t xml:space="preserve">Keeleseaduse § 8 lg 1: Igaühel on õigus eestikeelsele suulisele ja kirjalikule asjaajamisele (edaspidi koos asjaajamine) riigiasutuses, sealhulgas Eesti välisesinduses, kohaliku omavalitsuse asutuses, notari, kohtutäituri ja vandetõlgi juures ning nende büroos, kultuuriomavalitsuses ning Eestis registreeritud muus asutuses, äriühingus, mittetulundusühingus, korteriühistus ja sihtasutuses. </w:t>
      </w:r>
    </w:p>
    <w:p w14:paraId="5B2AD496" w14:textId="3718B2DC" w:rsidR="00F14E50" w:rsidRPr="008755F6" w:rsidRDefault="004C01A4" w:rsidP="004C01A4">
      <w:pPr>
        <w:pStyle w:val="ListParagraph"/>
        <w:spacing w:after="0"/>
        <w:rPr>
          <w:i/>
          <w:iCs/>
          <w:sz w:val="24"/>
          <w:szCs w:val="24"/>
        </w:rPr>
      </w:pPr>
      <w:r w:rsidRPr="008755F6">
        <w:rPr>
          <w:i/>
          <w:iCs/>
          <w:sz w:val="24"/>
          <w:szCs w:val="24"/>
        </w:rPr>
        <w:t>Keeleseaduse § 10 lg 1, riigiasutuse ja kohaliku omavalitsuse asutuse asjaajamine toimub eesti keeles. Eestikeelse asjaajamise nõue laieneb ka riigi enamusosalusega äriühingule, riigi asutatud sihtasutusele ja riigi osalusega mittetulundusühingule.</w:t>
      </w:r>
    </w:p>
    <w:p w14:paraId="152A5FFA" w14:textId="77777777" w:rsidR="00F14E50" w:rsidRPr="008755F6" w:rsidRDefault="00F14E50" w:rsidP="00F14E50">
      <w:pPr>
        <w:pStyle w:val="ListParagraph"/>
        <w:rPr>
          <w:rFonts w:cs="Times New Roman"/>
          <w:sz w:val="24"/>
          <w:szCs w:val="24"/>
        </w:rPr>
      </w:pPr>
    </w:p>
    <w:p w14:paraId="00861FC4" w14:textId="66F948DB" w:rsidR="00A644D1" w:rsidRPr="008755F6" w:rsidRDefault="004C01A4" w:rsidP="005252A7">
      <w:pPr>
        <w:pStyle w:val="ListParagraph"/>
        <w:numPr>
          <w:ilvl w:val="0"/>
          <w:numId w:val="2"/>
        </w:numPr>
        <w:spacing w:line="240" w:lineRule="auto"/>
        <w:ind w:left="714" w:hanging="357"/>
        <w:contextualSpacing w:val="0"/>
        <w:rPr>
          <w:rFonts w:cs="Times New Roman"/>
          <w:sz w:val="24"/>
          <w:szCs w:val="24"/>
        </w:rPr>
      </w:pPr>
      <w:r w:rsidRPr="008755F6">
        <w:rPr>
          <w:rFonts w:cs="Times New Roman"/>
          <w:i/>
          <w:iCs/>
          <w:sz w:val="24"/>
          <w:szCs w:val="24"/>
        </w:rPr>
        <w:t xml:space="preserve">Lisaks </w:t>
      </w:r>
      <w:r w:rsidRPr="008755F6">
        <w:rPr>
          <w:rFonts w:cs="Times New Roman"/>
          <w:i/>
          <w:iCs/>
          <w:sz w:val="24"/>
          <w:szCs w:val="24"/>
        </w:rPr>
        <w:t>sätestab</w:t>
      </w:r>
      <w:r w:rsidRPr="008755F6">
        <w:rPr>
          <w:rFonts w:cs="Times New Roman"/>
          <w:i/>
          <w:iCs/>
          <w:sz w:val="24"/>
          <w:szCs w:val="24"/>
        </w:rPr>
        <w:t xml:space="preserve"> </w:t>
      </w:r>
      <w:r w:rsidR="00382766" w:rsidRPr="008755F6">
        <w:rPr>
          <w:rFonts w:cs="Times New Roman"/>
          <w:i/>
          <w:iCs/>
          <w:sz w:val="24"/>
          <w:szCs w:val="24"/>
        </w:rPr>
        <w:t>Haldusmenetluse seaduse § 20 lg 1, et haldusmenetluse keel on eesti keel.</w:t>
      </w:r>
      <w:r w:rsidR="00382766" w:rsidRPr="008755F6">
        <w:rPr>
          <w:rFonts w:cs="Times New Roman"/>
          <w:sz w:val="24"/>
          <w:szCs w:val="24"/>
        </w:rPr>
        <w:t xml:space="preserve"> </w:t>
      </w:r>
      <w:r w:rsidR="003F3BEE" w:rsidRPr="008755F6">
        <w:rPr>
          <w:rFonts w:cs="Times New Roman"/>
          <w:sz w:val="24"/>
          <w:szCs w:val="24"/>
        </w:rPr>
        <w:t>Inglise keele kasutamine pärast Vene Föderatsiooni sissetungi Ukrainasse ning</w:t>
      </w:r>
      <w:r w:rsidR="00586205" w:rsidRPr="008755F6">
        <w:rPr>
          <w:rFonts w:cs="Times New Roman"/>
          <w:sz w:val="24"/>
          <w:szCs w:val="24"/>
        </w:rPr>
        <w:t xml:space="preserve"> pärast</w:t>
      </w:r>
      <w:r w:rsidR="003F3BEE" w:rsidRPr="008755F6">
        <w:rPr>
          <w:rFonts w:cs="Times New Roman"/>
          <w:sz w:val="24"/>
          <w:szCs w:val="24"/>
        </w:rPr>
        <w:t xml:space="preserve"> sellest johtuvat Eesti-Vene</w:t>
      </w:r>
      <w:r w:rsidR="00CE6224" w:rsidRPr="008755F6">
        <w:rPr>
          <w:rFonts w:cs="Times New Roman"/>
          <w:sz w:val="24"/>
          <w:szCs w:val="24"/>
        </w:rPr>
        <w:t xml:space="preserve"> </w:t>
      </w:r>
      <w:r w:rsidR="00CE6224" w:rsidRPr="008755F6">
        <w:rPr>
          <w:sz w:val="24"/>
          <w:szCs w:val="24"/>
        </w:rPr>
        <w:t>piiriülese koostöö programm</w:t>
      </w:r>
      <w:r w:rsidR="00CE6224" w:rsidRPr="008755F6">
        <w:rPr>
          <w:sz w:val="24"/>
          <w:szCs w:val="24"/>
        </w:rPr>
        <w:t>i</w:t>
      </w:r>
      <w:r w:rsidR="003F3BEE" w:rsidRPr="008755F6">
        <w:rPr>
          <w:rFonts w:cs="Times New Roman"/>
          <w:sz w:val="24"/>
          <w:szCs w:val="24"/>
        </w:rPr>
        <w:t xml:space="preserve"> </w:t>
      </w:r>
      <w:r w:rsidR="003F3BEE" w:rsidRPr="008755F6">
        <w:rPr>
          <w:rFonts w:cs="Times New Roman"/>
          <w:sz w:val="24"/>
          <w:szCs w:val="24"/>
        </w:rPr>
        <w:lastRenderedPageBreak/>
        <w:t xml:space="preserve">ümberkujundamist </w:t>
      </w:r>
      <w:r w:rsidR="00157454" w:rsidRPr="008755F6">
        <w:rPr>
          <w:rFonts w:cs="Times New Roman"/>
          <w:sz w:val="24"/>
          <w:szCs w:val="24"/>
        </w:rPr>
        <w:t>polnud enam millegagi põhjendatud.</w:t>
      </w:r>
      <w:r w:rsidR="003F3BEE" w:rsidRPr="008755F6">
        <w:rPr>
          <w:rFonts w:cs="Times New Roman"/>
          <w:sz w:val="24"/>
          <w:szCs w:val="24"/>
        </w:rPr>
        <w:t xml:space="preserve"> </w:t>
      </w:r>
      <w:r w:rsidR="00657276" w:rsidRPr="008755F6">
        <w:rPr>
          <w:rFonts w:cs="Times New Roman"/>
          <w:sz w:val="24"/>
          <w:szCs w:val="24"/>
        </w:rPr>
        <w:t xml:space="preserve">Kui </w:t>
      </w:r>
      <w:r w:rsidR="00773FF0" w:rsidRPr="008755F6">
        <w:rPr>
          <w:sz w:val="24"/>
          <w:szCs w:val="24"/>
        </w:rPr>
        <w:t>Eesti-Vene piiriülese koostöö programm oli olemuselt rahvusvaheline toetusprogramm, siis Eesti Euroopa Liidu välispiiri programmi 6.taotlusvoor seda</w:t>
      </w:r>
      <w:r w:rsidR="00CE6224" w:rsidRPr="008755F6">
        <w:rPr>
          <w:sz w:val="24"/>
          <w:szCs w:val="24"/>
        </w:rPr>
        <w:t xml:space="preserve"> </w:t>
      </w:r>
      <w:r w:rsidR="00773FF0" w:rsidRPr="008755F6">
        <w:rPr>
          <w:sz w:val="24"/>
          <w:szCs w:val="24"/>
        </w:rPr>
        <w:t>polnud. Nimelt ei nõutud  selles taotlusvoorus enam välispartneri olemasolu ning kõiki projekti tegevusi võis ellu viia siseriiklikult, kohaliku partneri kaasabil. Seega pol</w:t>
      </w:r>
      <w:r w:rsidR="006D7D03" w:rsidRPr="008755F6">
        <w:rPr>
          <w:sz w:val="24"/>
          <w:szCs w:val="24"/>
        </w:rPr>
        <w:t>nud</w:t>
      </w:r>
      <w:r w:rsidR="00773FF0" w:rsidRPr="008755F6">
        <w:rPr>
          <w:sz w:val="24"/>
          <w:szCs w:val="24"/>
        </w:rPr>
        <w:t xml:space="preserve"> avaldaja hinnangul põhjendatud nimetatud taotlusvoorus Keeleseaduse mittejärgimine</w:t>
      </w:r>
      <w:r w:rsidR="00657276" w:rsidRPr="008755F6">
        <w:rPr>
          <w:sz w:val="24"/>
          <w:szCs w:val="24"/>
        </w:rPr>
        <w:t xml:space="preserve"> ning see riivas</w:t>
      </w:r>
      <w:r w:rsidR="00657276" w:rsidRPr="008755F6">
        <w:rPr>
          <w:rFonts w:cs="Times New Roman"/>
          <w:sz w:val="24"/>
          <w:szCs w:val="24"/>
        </w:rPr>
        <w:t xml:space="preserve"> </w:t>
      </w:r>
      <w:r w:rsidR="00657276" w:rsidRPr="008755F6">
        <w:rPr>
          <w:rFonts w:cs="Times New Roman"/>
          <w:sz w:val="24"/>
          <w:szCs w:val="24"/>
        </w:rPr>
        <w:t xml:space="preserve">toetusesaaja õigusi eestikeelse asjaajamise </w:t>
      </w:r>
      <w:r w:rsidR="006D7D03" w:rsidRPr="008755F6">
        <w:rPr>
          <w:rFonts w:cs="Times New Roman"/>
          <w:sz w:val="24"/>
          <w:szCs w:val="24"/>
        </w:rPr>
        <w:t>osa</w:t>
      </w:r>
      <w:r w:rsidR="00657276" w:rsidRPr="008755F6">
        <w:rPr>
          <w:rFonts w:cs="Times New Roman"/>
          <w:sz w:val="24"/>
          <w:szCs w:val="24"/>
        </w:rPr>
        <w:t>s.</w:t>
      </w:r>
    </w:p>
    <w:p w14:paraId="557D52B3" w14:textId="77777777" w:rsidR="00B43339" w:rsidRPr="008755F6" w:rsidRDefault="00B43339" w:rsidP="00B43339">
      <w:pPr>
        <w:pStyle w:val="ListParagraph"/>
        <w:rPr>
          <w:rFonts w:cs="Times New Roman"/>
          <w:sz w:val="24"/>
          <w:szCs w:val="24"/>
        </w:rPr>
      </w:pPr>
    </w:p>
    <w:p w14:paraId="3DCF1E66" w14:textId="2CDCC5FE" w:rsidR="00B43339" w:rsidRPr="008755F6" w:rsidRDefault="00B43339" w:rsidP="00B43339">
      <w:pPr>
        <w:pStyle w:val="ListParagraph"/>
        <w:numPr>
          <w:ilvl w:val="0"/>
          <w:numId w:val="2"/>
        </w:numPr>
        <w:spacing w:after="0"/>
        <w:rPr>
          <w:sz w:val="24"/>
          <w:szCs w:val="24"/>
        </w:rPr>
      </w:pPr>
      <w:r w:rsidRPr="008755F6">
        <w:rPr>
          <w:b/>
          <w:bCs/>
          <w:sz w:val="24"/>
          <w:szCs w:val="24"/>
        </w:rPr>
        <w:t>Ingliskeelse lepingu</w:t>
      </w:r>
      <w:r w:rsidRPr="008755F6">
        <w:rPr>
          <w:sz w:val="24"/>
          <w:szCs w:val="24"/>
        </w:rPr>
        <w:t xml:space="preserve"> kasutamine viis omakorda lepingu tõlgendamisel arvamuseni, et projekti abikõlblikkus on defineeritud läbi projekti tegevuste teostamise akti allkirjastamise ja arve väljastamisena abikõlblikkuse perioodil, mis on enamlevinud lähenemine Euroopa Liidu struktuurivahendite puhul. RTK seisukohtadest lähtuvalt rakendati aga käesoleva toetusprogrammi puhul tavapärasest erinevaid abikõlblikkuse põhimõtteid ajaperioodi sidumise tõttu väljamakse toimumisega töövõtjale, mis pole kooskõlas tekkepõhise loogikaga abikõlblikkuse perioodi määratlemisel. Seega oli Eesti Euroopa Liidu välispiiri programmi käsitlus abikõlblikkusest tavapraktikast </w:t>
      </w:r>
      <w:r w:rsidR="0011227F" w:rsidRPr="008755F6">
        <w:rPr>
          <w:sz w:val="24"/>
          <w:szCs w:val="24"/>
        </w:rPr>
        <w:t xml:space="preserve">oluliselt </w:t>
      </w:r>
      <w:r w:rsidRPr="008755F6">
        <w:rPr>
          <w:sz w:val="24"/>
          <w:szCs w:val="24"/>
        </w:rPr>
        <w:t xml:space="preserve">erinev, mistõttu küsimus toetuslepingu keelest on </w:t>
      </w:r>
      <w:r w:rsidR="009E12A3" w:rsidRPr="008755F6">
        <w:rPr>
          <w:sz w:val="24"/>
          <w:szCs w:val="24"/>
        </w:rPr>
        <w:t>toetuse saaja</w:t>
      </w:r>
      <w:r w:rsidRPr="008755F6">
        <w:rPr>
          <w:sz w:val="24"/>
          <w:szCs w:val="24"/>
        </w:rPr>
        <w:t xml:space="preserve"> hinnangul oluline.  </w:t>
      </w:r>
    </w:p>
    <w:p w14:paraId="22A56C95" w14:textId="77777777" w:rsidR="00D01F94" w:rsidRPr="008755F6" w:rsidRDefault="00D01F94" w:rsidP="00D01F94">
      <w:pPr>
        <w:pStyle w:val="ListParagraph"/>
        <w:rPr>
          <w:sz w:val="24"/>
          <w:szCs w:val="24"/>
        </w:rPr>
      </w:pPr>
    </w:p>
    <w:p w14:paraId="104A0FF9" w14:textId="3C69CB3F" w:rsidR="00D01F94" w:rsidRPr="008755F6" w:rsidRDefault="00C516FC" w:rsidP="00D01F94">
      <w:pPr>
        <w:pStyle w:val="ListParagraph"/>
        <w:numPr>
          <w:ilvl w:val="0"/>
          <w:numId w:val="2"/>
        </w:numPr>
        <w:spacing w:after="0"/>
        <w:rPr>
          <w:sz w:val="24"/>
          <w:szCs w:val="24"/>
        </w:rPr>
      </w:pPr>
      <w:r w:rsidRPr="008755F6">
        <w:rPr>
          <w:b/>
          <w:bCs/>
          <w:sz w:val="24"/>
          <w:szCs w:val="24"/>
        </w:rPr>
        <w:t xml:space="preserve">Riigi Tugiteenuste Keskusel </w:t>
      </w:r>
      <w:r w:rsidR="004208BA" w:rsidRPr="008755F6">
        <w:rPr>
          <w:b/>
          <w:bCs/>
          <w:sz w:val="24"/>
          <w:szCs w:val="24"/>
        </w:rPr>
        <w:t xml:space="preserve">(RTK) </w:t>
      </w:r>
      <w:r w:rsidRPr="008755F6">
        <w:rPr>
          <w:b/>
          <w:bCs/>
          <w:sz w:val="24"/>
          <w:szCs w:val="24"/>
        </w:rPr>
        <w:t>lasub kaasvastu</w:t>
      </w:r>
      <w:r w:rsidR="00490DEF" w:rsidRPr="008755F6">
        <w:rPr>
          <w:b/>
          <w:bCs/>
          <w:sz w:val="24"/>
          <w:szCs w:val="24"/>
        </w:rPr>
        <w:t>tus</w:t>
      </w:r>
      <w:r w:rsidR="00490DEF" w:rsidRPr="008755F6">
        <w:rPr>
          <w:sz w:val="24"/>
          <w:szCs w:val="24"/>
        </w:rPr>
        <w:t xml:space="preserve"> </w:t>
      </w:r>
      <w:r w:rsidR="004208BA" w:rsidRPr="008755F6">
        <w:rPr>
          <w:sz w:val="24"/>
          <w:szCs w:val="24"/>
        </w:rPr>
        <w:t>arvete tasumise</w:t>
      </w:r>
      <w:r w:rsidR="00CA5562" w:rsidRPr="008755F6">
        <w:rPr>
          <w:sz w:val="24"/>
          <w:szCs w:val="24"/>
        </w:rPr>
        <w:t xml:space="preserve"> </w:t>
      </w:r>
      <w:r w:rsidR="006122ED" w:rsidRPr="008755F6">
        <w:rPr>
          <w:sz w:val="24"/>
          <w:szCs w:val="24"/>
        </w:rPr>
        <w:t>probleemile tähelepanu mittejuhtimisel. Nimelt paluti</w:t>
      </w:r>
      <w:r w:rsidR="004208BA" w:rsidRPr="008755F6">
        <w:rPr>
          <w:sz w:val="24"/>
          <w:szCs w:val="24"/>
        </w:rPr>
        <w:t xml:space="preserve"> </w:t>
      </w:r>
      <w:r w:rsidR="00D01F94" w:rsidRPr="008755F6">
        <w:rPr>
          <w:sz w:val="24"/>
          <w:szCs w:val="24"/>
        </w:rPr>
        <w:t xml:space="preserve">RTK poolt edastada hankedokumendid ülevaatamiseks ja järelkontrolliks pärast hankelepingu sõlmimist. Toetusesaaja tegi seda õigeaegselt – 20.septembril 2023.a, edastades hankelepingud ja täitmistagatised RTK-le (hankespetsialist </w:t>
      </w:r>
      <w:r w:rsidR="00D01F94" w:rsidRPr="008755F6">
        <w:rPr>
          <w:i/>
          <w:iCs/>
          <w:sz w:val="24"/>
          <w:szCs w:val="24"/>
        </w:rPr>
        <w:t xml:space="preserve">Ruslan Prohhorenko </w:t>
      </w:r>
      <w:r w:rsidR="00D01F94" w:rsidRPr="008755F6">
        <w:rPr>
          <w:sz w:val="24"/>
          <w:szCs w:val="24"/>
        </w:rPr>
        <w:t>isikus). Sõlmitud hankelepingute edastamisega sai Riigi Tugiteenuste Keskus teadlikuks ka hankelepingute arvete maksetähtajast, mis oli 30 päeva. Toetusesaajale ei laekunud pärast hankelepingu sõlmimist RTK poolt tagasisidet, et sõlmitud hankelepingute arvete maksetähtaeg jääb väljaspoole toetuslepinguga fikseeritud abikõlblikkuse perioodi</w:t>
      </w:r>
      <w:r w:rsidR="00855466" w:rsidRPr="008755F6">
        <w:rPr>
          <w:sz w:val="24"/>
          <w:szCs w:val="24"/>
        </w:rPr>
        <w:t xml:space="preserve"> ning </w:t>
      </w:r>
      <w:r w:rsidR="006A4CD4" w:rsidRPr="008755F6">
        <w:rPr>
          <w:sz w:val="24"/>
          <w:szCs w:val="24"/>
        </w:rPr>
        <w:t>et see o</w:t>
      </w:r>
      <w:r w:rsidR="002D6B3D" w:rsidRPr="008755F6">
        <w:rPr>
          <w:sz w:val="24"/>
          <w:szCs w:val="24"/>
        </w:rPr>
        <w:t>n</w:t>
      </w:r>
      <w:r w:rsidR="006A4CD4" w:rsidRPr="008755F6">
        <w:rPr>
          <w:sz w:val="24"/>
          <w:szCs w:val="24"/>
        </w:rPr>
        <w:t xml:space="preserve"> sisuline probleem.</w:t>
      </w:r>
      <w:r w:rsidR="002D6B3D" w:rsidRPr="008755F6">
        <w:rPr>
          <w:sz w:val="24"/>
          <w:szCs w:val="24"/>
        </w:rPr>
        <w:t xml:space="preserve"> Viited </w:t>
      </w:r>
      <w:r w:rsidR="00CA2E68" w:rsidRPr="008755F6">
        <w:rPr>
          <w:sz w:val="24"/>
          <w:szCs w:val="24"/>
        </w:rPr>
        <w:t xml:space="preserve">läbiviidud </w:t>
      </w:r>
      <w:r w:rsidR="002D6B3D" w:rsidRPr="008755F6">
        <w:rPr>
          <w:sz w:val="24"/>
          <w:szCs w:val="24"/>
        </w:rPr>
        <w:t>teabepäevadele pole antud kontekstis</w:t>
      </w:r>
      <w:r w:rsidR="009A7F81" w:rsidRPr="008755F6">
        <w:rPr>
          <w:sz w:val="24"/>
          <w:szCs w:val="24"/>
        </w:rPr>
        <w:t xml:space="preserve"> asjakohased, kuna nendel osalemine pole olnud toetusesaajale kohustuslikud.</w:t>
      </w:r>
      <w:r w:rsidR="00CA2E68" w:rsidRPr="008755F6">
        <w:rPr>
          <w:sz w:val="24"/>
          <w:szCs w:val="24"/>
        </w:rPr>
        <w:t xml:space="preserve"> Samuti viidi aruandluse koostamise osas teabepäev läbi 2024.a alguses, kus see poleks enam midagi muutnud arvete tasumise </w:t>
      </w:r>
      <w:r w:rsidR="00531686" w:rsidRPr="008755F6">
        <w:rPr>
          <w:sz w:val="24"/>
          <w:szCs w:val="24"/>
        </w:rPr>
        <w:t>toimumise osas.</w:t>
      </w:r>
    </w:p>
    <w:p w14:paraId="5C80A5EE" w14:textId="0857446D" w:rsidR="00B65F32" w:rsidRPr="008755F6" w:rsidRDefault="00B65F32" w:rsidP="00B65F32">
      <w:pPr>
        <w:rPr>
          <w:rFonts w:cs="Times New Roman"/>
          <w:sz w:val="24"/>
          <w:szCs w:val="24"/>
        </w:rPr>
      </w:pPr>
    </w:p>
    <w:p w14:paraId="33FC0376" w14:textId="77777777" w:rsidR="00B55D3F" w:rsidRPr="008755F6" w:rsidRDefault="002D1190" w:rsidP="00B65F32">
      <w:pPr>
        <w:rPr>
          <w:rFonts w:cs="Times New Roman"/>
          <w:sz w:val="24"/>
          <w:szCs w:val="24"/>
        </w:rPr>
      </w:pPr>
      <w:r w:rsidRPr="008755F6">
        <w:rPr>
          <w:rFonts w:cs="Times New Roman"/>
          <w:sz w:val="24"/>
          <w:szCs w:val="24"/>
        </w:rPr>
        <w:t xml:space="preserve">Eeltoodust tulenevalt ning arvestades </w:t>
      </w:r>
      <w:r w:rsidR="00115DD8" w:rsidRPr="008755F6">
        <w:rPr>
          <w:rFonts w:cs="Times New Roman"/>
          <w:sz w:val="24"/>
          <w:szCs w:val="24"/>
        </w:rPr>
        <w:t xml:space="preserve">projekti olulisust Kagu-Eesti piiriäärse veemajandustaristu toimimisele teeme Riigi Tugiteenuste Keskusele alljärgneva </w:t>
      </w:r>
      <w:r w:rsidR="00115DD8" w:rsidRPr="008755F6">
        <w:rPr>
          <w:rFonts w:cs="Times New Roman"/>
          <w:b/>
          <w:bCs/>
          <w:sz w:val="24"/>
          <w:szCs w:val="24"/>
        </w:rPr>
        <w:t>kompromissettepaneku</w:t>
      </w:r>
      <w:r w:rsidR="00B55D3F" w:rsidRPr="008755F6">
        <w:rPr>
          <w:rFonts w:cs="Times New Roman"/>
          <w:b/>
          <w:bCs/>
          <w:sz w:val="24"/>
          <w:szCs w:val="24"/>
        </w:rPr>
        <w:t>:</w:t>
      </w:r>
    </w:p>
    <w:p w14:paraId="280EF281" w14:textId="620681B2" w:rsidR="0035398D" w:rsidRPr="008755F6" w:rsidRDefault="00B55D3F" w:rsidP="00F508A2">
      <w:pPr>
        <w:pStyle w:val="ListParagraph"/>
        <w:numPr>
          <w:ilvl w:val="0"/>
          <w:numId w:val="4"/>
        </w:numPr>
        <w:rPr>
          <w:rFonts w:cs="Times New Roman"/>
          <w:sz w:val="24"/>
          <w:szCs w:val="24"/>
        </w:rPr>
      </w:pPr>
      <w:r w:rsidRPr="008755F6">
        <w:rPr>
          <w:rFonts w:cs="Times New Roman"/>
          <w:sz w:val="24"/>
          <w:szCs w:val="24"/>
        </w:rPr>
        <w:t xml:space="preserve">Pöörduda RTK poolt </w:t>
      </w:r>
      <w:r w:rsidR="0035398D" w:rsidRPr="008755F6">
        <w:rPr>
          <w:rFonts w:cs="Times New Roman"/>
          <w:sz w:val="24"/>
          <w:szCs w:val="24"/>
        </w:rPr>
        <w:t xml:space="preserve">veelkord </w:t>
      </w:r>
      <w:r w:rsidR="00B33AE1" w:rsidRPr="008755F6">
        <w:rPr>
          <w:rFonts w:cs="Times New Roman"/>
          <w:sz w:val="24"/>
          <w:szCs w:val="24"/>
        </w:rPr>
        <w:t>Regionaal</w:t>
      </w:r>
      <w:r w:rsidRPr="008755F6">
        <w:rPr>
          <w:rFonts w:cs="Times New Roman"/>
          <w:sz w:val="24"/>
          <w:szCs w:val="24"/>
        </w:rPr>
        <w:t xml:space="preserve">- ja </w:t>
      </w:r>
      <w:r w:rsidR="0035398D" w:rsidRPr="008755F6">
        <w:rPr>
          <w:rFonts w:cs="Times New Roman"/>
          <w:sz w:val="24"/>
          <w:szCs w:val="24"/>
        </w:rPr>
        <w:t>Põllumajandusministeerium</w:t>
      </w:r>
      <w:r w:rsidR="0035398D" w:rsidRPr="008755F6">
        <w:rPr>
          <w:rFonts w:cs="Times New Roman"/>
          <w:sz w:val="24"/>
          <w:szCs w:val="24"/>
        </w:rPr>
        <w:t xml:space="preserve">i poole ning teha </w:t>
      </w:r>
      <w:r w:rsidR="00F508A2" w:rsidRPr="008755F6">
        <w:rPr>
          <w:rFonts w:cs="Times New Roman"/>
          <w:sz w:val="24"/>
          <w:szCs w:val="24"/>
        </w:rPr>
        <w:t>ministeeriumile</w:t>
      </w:r>
      <w:r w:rsidR="0035398D" w:rsidRPr="008755F6">
        <w:rPr>
          <w:rFonts w:cs="Times New Roman"/>
          <w:sz w:val="24"/>
          <w:szCs w:val="24"/>
        </w:rPr>
        <w:t xml:space="preserve"> ettepanek taotleda Vabariigi Valitsuse </w:t>
      </w:r>
      <w:r w:rsidR="00F508A2" w:rsidRPr="008755F6">
        <w:rPr>
          <w:rFonts w:cs="Times New Roman"/>
          <w:sz w:val="24"/>
          <w:szCs w:val="24"/>
        </w:rPr>
        <w:t xml:space="preserve">reservfondist </w:t>
      </w:r>
      <w:r w:rsidR="00F508A2" w:rsidRPr="008755F6">
        <w:rPr>
          <w:rFonts w:cs="Times New Roman"/>
          <w:b/>
          <w:bCs/>
          <w:sz w:val="24"/>
          <w:szCs w:val="24"/>
        </w:rPr>
        <w:lastRenderedPageBreak/>
        <w:t xml:space="preserve">erandkorras </w:t>
      </w:r>
      <w:r w:rsidR="00F508A2" w:rsidRPr="008755F6">
        <w:rPr>
          <w:rFonts w:cs="Times New Roman"/>
          <w:sz w:val="24"/>
          <w:szCs w:val="24"/>
        </w:rPr>
        <w:t xml:space="preserve">rahalisi vahendeid OÜ-le Setomaa Haldus </w:t>
      </w:r>
      <w:r w:rsidR="00672F26" w:rsidRPr="008755F6">
        <w:rPr>
          <w:rFonts w:cs="Times New Roman"/>
          <w:sz w:val="24"/>
          <w:szCs w:val="24"/>
        </w:rPr>
        <w:t xml:space="preserve">poolt läbiviidud projektile riigieelarvest toetuse eraldamiseks summas </w:t>
      </w:r>
      <w:r w:rsidR="003A1189" w:rsidRPr="008755F6">
        <w:rPr>
          <w:rFonts w:cs="Times New Roman"/>
          <w:b/>
          <w:bCs/>
          <w:sz w:val="24"/>
          <w:szCs w:val="24"/>
        </w:rPr>
        <w:t>124 231.84</w:t>
      </w:r>
      <w:r w:rsidR="003A1189" w:rsidRPr="008755F6">
        <w:rPr>
          <w:rFonts w:cs="Times New Roman"/>
          <w:b/>
          <w:bCs/>
          <w:sz w:val="24"/>
          <w:szCs w:val="24"/>
        </w:rPr>
        <w:t xml:space="preserve"> eurot</w:t>
      </w:r>
      <w:r w:rsidR="00A90D3D" w:rsidRPr="008755F6">
        <w:rPr>
          <w:rFonts w:cs="Times New Roman"/>
          <w:b/>
          <w:bCs/>
          <w:sz w:val="24"/>
          <w:szCs w:val="24"/>
        </w:rPr>
        <w:t xml:space="preserve">. </w:t>
      </w:r>
    </w:p>
    <w:p w14:paraId="127A4CFA" w14:textId="53CB4B7D" w:rsidR="005C5D31" w:rsidRPr="008755F6" w:rsidRDefault="00A90D3D" w:rsidP="00F508A2">
      <w:pPr>
        <w:pStyle w:val="ListParagraph"/>
        <w:numPr>
          <w:ilvl w:val="0"/>
          <w:numId w:val="4"/>
        </w:numPr>
        <w:rPr>
          <w:rFonts w:cs="Times New Roman"/>
          <w:sz w:val="24"/>
          <w:szCs w:val="24"/>
        </w:rPr>
      </w:pPr>
      <w:r w:rsidRPr="008755F6">
        <w:rPr>
          <w:rFonts w:cs="Times New Roman"/>
          <w:sz w:val="24"/>
          <w:szCs w:val="24"/>
        </w:rPr>
        <w:t xml:space="preserve">Oleme teadlikud, et </w:t>
      </w:r>
      <w:r w:rsidRPr="008755F6">
        <w:rPr>
          <w:rFonts w:cs="Times New Roman"/>
          <w:sz w:val="24"/>
          <w:szCs w:val="24"/>
        </w:rPr>
        <w:t>Regionaal- ja Põllumajandusministeeriumi</w:t>
      </w:r>
      <w:r w:rsidRPr="008755F6">
        <w:rPr>
          <w:rFonts w:cs="Times New Roman"/>
          <w:sz w:val="24"/>
          <w:szCs w:val="24"/>
        </w:rPr>
        <w:t xml:space="preserve"> pool</w:t>
      </w:r>
      <w:r w:rsidR="001E17A8" w:rsidRPr="008755F6">
        <w:rPr>
          <w:rFonts w:cs="Times New Roman"/>
          <w:sz w:val="24"/>
          <w:szCs w:val="24"/>
        </w:rPr>
        <w:t xml:space="preserve">t </w:t>
      </w:r>
      <w:r w:rsidR="00BF5F12" w:rsidRPr="008755F6">
        <w:rPr>
          <w:rFonts w:cs="Times New Roman"/>
          <w:b/>
          <w:bCs/>
          <w:sz w:val="24"/>
          <w:szCs w:val="24"/>
        </w:rPr>
        <w:t>9.07.2024</w:t>
      </w:r>
      <w:r w:rsidR="00BF5F12" w:rsidRPr="008755F6">
        <w:rPr>
          <w:rFonts w:cs="Times New Roman"/>
          <w:sz w:val="24"/>
          <w:szCs w:val="24"/>
        </w:rPr>
        <w:t xml:space="preserve"> </w:t>
      </w:r>
      <w:r w:rsidR="001E17A8" w:rsidRPr="008755F6">
        <w:rPr>
          <w:rFonts w:cs="Times New Roman"/>
          <w:sz w:val="24"/>
          <w:szCs w:val="24"/>
        </w:rPr>
        <w:t>antud</w:t>
      </w:r>
      <w:r w:rsidRPr="008755F6">
        <w:rPr>
          <w:rFonts w:cs="Times New Roman"/>
          <w:sz w:val="24"/>
          <w:szCs w:val="24"/>
        </w:rPr>
        <w:t xml:space="preserve"> seisukoha</w:t>
      </w:r>
      <w:r w:rsidR="001E17A8" w:rsidRPr="008755F6">
        <w:rPr>
          <w:rFonts w:cs="Times New Roman"/>
          <w:sz w:val="24"/>
          <w:szCs w:val="24"/>
        </w:rPr>
        <w:t xml:space="preserve"> </w:t>
      </w:r>
      <w:r w:rsidR="00963C69" w:rsidRPr="008755F6">
        <w:rPr>
          <w:rFonts w:cs="Times New Roman"/>
          <w:sz w:val="24"/>
          <w:szCs w:val="24"/>
        </w:rPr>
        <w:t>puhul</w:t>
      </w:r>
      <w:r w:rsidR="00BF5F12" w:rsidRPr="008755F6">
        <w:rPr>
          <w:rFonts w:cs="Times New Roman"/>
          <w:sz w:val="24"/>
          <w:szCs w:val="24"/>
        </w:rPr>
        <w:t xml:space="preserve"> </w:t>
      </w:r>
      <w:r w:rsidR="00963C69" w:rsidRPr="008755F6">
        <w:rPr>
          <w:rFonts w:cs="Times New Roman"/>
          <w:sz w:val="24"/>
          <w:szCs w:val="24"/>
        </w:rPr>
        <w:t xml:space="preserve">mängis rolli </w:t>
      </w:r>
      <w:r w:rsidR="00BF5F12" w:rsidRPr="008755F6">
        <w:rPr>
          <w:rFonts w:cs="Times New Roman"/>
          <w:sz w:val="24"/>
          <w:szCs w:val="24"/>
        </w:rPr>
        <w:t xml:space="preserve">Riigi Tugiteenuste Keskuse </w:t>
      </w:r>
      <w:r w:rsidR="00E43841" w:rsidRPr="008755F6">
        <w:rPr>
          <w:rFonts w:cs="Times New Roman"/>
          <w:sz w:val="24"/>
          <w:szCs w:val="24"/>
        </w:rPr>
        <w:t xml:space="preserve">positsioon, mis ei olnud </w:t>
      </w:r>
      <w:r w:rsidR="005C5D31" w:rsidRPr="008755F6">
        <w:rPr>
          <w:rFonts w:cs="Times New Roman"/>
          <w:sz w:val="24"/>
          <w:szCs w:val="24"/>
        </w:rPr>
        <w:t xml:space="preserve">toona </w:t>
      </w:r>
      <w:r w:rsidR="00E43841" w:rsidRPr="008755F6">
        <w:rPr>
          <w:rFonts w:cs="Times New Roman"/>
          <w:sz w:val="24"/>
          <w:szCs w:val="24"/>
        </w:rPr>
        <w:t>ettepaneku suhtes soosiv.</w:t>
      </w:r>
      <w:r w:rsidR="003B29F7" w:rsidRPr="008755F6">
        <w:rPr>
          <w:rFonts w:cs="Times New Roman"/>
          <w:sz w:val="24"/>
          <w:szCs w:val="24"/>
        </w:rPr>
        <w:t xml:space="preserve"> Sam</w:t>
      </w:r>
      <w:r w:rsidR="00957376" w:rsidRPr="008755F6">
        <w:rPr>
          <w:rFonts w:cs="Times New Roman"/>
          <w:sz w:val="24"/>
          <w:szCs w:val="24"/>
        </w:rPr>
        <w:t>as</w:t>
      </w:r>
      <w:r w:rsidR="003B29F7" w:rsidRPr="008755F6">
        <w:rPr>
          <w:rFonts w:cs="Times New Roman"/>
          <w:sz w:val="24"/>
          <w:szCs w:val="24"/>
        </w:rPr>
        <w:t xml:space="preserve"> on Vabariigi Valitsuse reserv just selliste kaasuste lahendamiseks </w:t>
      </w:r>
      <w:r w:rsidR="00957376" w:rsidRPr="008755F6">
        <w:rPr>
          <w:rFonts w:cs="Times New Roman"/>
          <w:sz w:val="24"/>
          <w:szCs w:val="24"/>
        </w:rPr>
        <w:t xml:space="preserve">mõeldud, kui viidata reservi kasutamisele </w:t>
      </w:r>
      <w:r w:rsidR="00F92805" w:rsidRPr="008755F6">
        <w:rPr>
          <w:rFonts w:cs="Times New Roman"/>
          <w:sz w:val="24"/>
          <w:szCs w:val="24"/>
        </w:rPr>
        <w:t xml:space="preserve">minevikus </w:t>
      </w:r>
      <w:r w:rsidR="00957376" w:rsidRPr="008755F6">
        <w:rPr>
          <w:rFonts w:cs="Times New Roman"/>
          <w:sz w:val="24"/>
          <w:szCs w:val="24"/>
        </w:rPr>
        <w:t xml:space="preserve">nt. </w:t>
      </w:r>
      <w:r w:rsidR="00504049" w:rsidRPr="008755F6">
        <w:rPr>
          <w:rFonts w:cs="Times New Roman"/>
          <w:i/>
          <w:iCs/>
          <w:sz w:val="24"/>
          <w:szCs w:val="24"/>
        </w:rPr>
        <w:t xml:space="preserve">Euroopa Komisjoni poolt tagantjärgi hankereeglite rikkumiste </w:t>
      </w:r>
      <w:r w:rsidR="009A098A" w:rsidRPr="008755F6">
        <w:rPr>
          <w:rFonts w:cs="Times New Roman"/>
          <w:i/>
          <w:iCs/>
          <w:sz w:val="24"/>
          <w:szCs w:val="24"/>
        </w:rPr>
        <w:t>alusel tehtud tagasi</w:t>
      </w:r>
      <w:r w:rsidR="00504049" w:rsidRPr="008755F6">
        <w:rPr>
          <w:rFonts w:cs="Times New Roman"/>
          <w:i/>
          <w:iCs/>
          <w:sz w:val="24"/>
          <w:szCs w:val="24"/>
        </w:rPr>
        <w:t>nõuete hüvitamise</w:t>
      </w:r>
      <w:r w:rsidR="009A098A" w:rsidRPr="008755F6">
        <w:rPr>
          <w:rFonts w:cs="Times New Roman"/>
          <w:i/>
          <w:iCs/>
          <w:sz w:val="24"/>
          <w:szCs w:val="24"/>
        </w:rPr>
        <w:t>ks</w:t>
      </w:r>
      <w:r w:rsidR="005C5D31" w:rsidRPr="008755F6">
        <w:rPr>
          <w:rFonts w:cs="Times New Roman"/>
          <w:i/>
          <w:iCs/>
          <w:sz w:val="24"/>
          <w:szCs w:val="24"/>
        </w:rPr>
        <w:t>.</w:t>
      </w:r>
      <w:r w:rsidR="005C5D31" w:rsidRPr="008755F6">
        <w:rPr>
          <w:rFonts w:cs="Times New Roman"/>
          <w:sz w:val="24"/>
          <w:szCs w:val="24"/>
        </w:rPr>
        <w:t xml:space="preserve"> </w:t>
      </w:r>
    </w:p>
    <w:p w14:paraId="3BBAFF7B" w14:textId="75BDD8E2" w:rsidR="00E43841" w:rsidRPr="008755F6" w:rsidRDefault="005C5D31" w:rsidP="00F508A2">
      <w:pPr>
        <w:pStyle w:val="ListParagraph"/>
        <w:numPr>
          <w:ilvl w:val="0"/>
          <w:numId w:val="4"/>
        </w:numPr>
        <w:rPr>
          <w:rFonts w:cs="Times New Roman"/>
          <w:sz w:val="24"/>
          <w:szCs w:val="24"/>
        </w:rPr>
      </w:pPr>
      <w:r w:rsidRPr="008755F6">
        <w:rPr>
          <w:rFonts w:cs="Times New Roman"/>
          <w:sz w:val="24"/>
          <w:szCs w:val="24"/>
        </w:rPr>
        <w:t>Antud juhul o</w:t>
      </w:r>
      <w:r w:rsidR="00596E91" w:rsidRPr="008755F6">
        <w:rPr>
          <w:rFonts w:cs="Times New Roman"/>
          <w:sz w:val="24"/>
          <w:szCs w:val="24"/>
        </w:rPr>
        <w:t>leks</w:t>
      </w:r>
      <w:r w:rsidRPr="008755F6">
        <w:rPr>
          <w:rFonts w:cs="Times New Roman"/>
          <w:sz w:val="24"/>
          <w:szCs w:val="24"/>
        </w:rPr>
        <w:t xml:space="preserve"> tegemist </w:t>
      </w:r>
      <w:r w:rsidRPr="008755F6">
        <w:rPr>
          <w:rFonts w:cs="Times New Roman"/>
          <w:b/>
          <w:bCs/>
          <w:sz w:val="24"/>
          <w:szCs w:val="24"/>
        </w:rPr>
        <w:t xml:space="preserve">erandkorras </w:t>
      </w:r>
      <w:r w:rsidRPr="008755F6">
        <w:rPr>
          <w:rFonts w:cs="Times New Roman"/>
          <w:sz w:val="24"/>
          <w:szCs w:val="24"/>
        </w:rPr>
        <w:t xml:space="preserve">küsimuse viimisega </w:t>
      </w:r>
      <w:r w:rsidRPr="008755F6">
        <w:rPr>
          <w:rFonts w:cs="Times New Roman"/>
          <w:sz w:val="24"/>
          <w:szCs w:val="24"/>
        </w:rPr>
        <w:t>Regionaal- ja Põllumajandusministeeriumi</w:t>
      </w:r>
      <w:r w:rsidR="000C5A3D" w:rsidRPr="008755F6">
        <w:rPr>
          <w:rFonts w:cs="Times New Roman"/>
          <w:sz w:val="24"/>
          <w:szCs w:val="24"/>
        </w:rPr>
        <w:t xml:space="preserve"> </w:t>
      </w:r>
      <w:r w:rsidR="00596E91" w:rsidRPr="008755F6">
        <w:rPr>
          <w:rFonts w:cs="Times New Roman"/>
          <w:sz w:val="24"/>
          <w:szCs w:val="24"/>
        </w:rPr>
        <w:t>poolt</w:t>
      </w:r>
      <w:r w:rsidR="000C5A3D" w:rsidRPr="008755F6">
        <w:rPr>
          <w:rFonts w:cs="Times New Roman"/>
          <w:sz w:val="24"/>
          <w:szCs w:val="24"/>
        </w:rPr>
        <w:t xml:space="preserve"> Vabariigi Valitsuse lauale</w:t>
      </w:r>
      <w:r w:rsidR="00A14BEC" w:rsidRPr="008755F6">
        <w:rPr>
          <w:rFonts w:cs="Times New Roman"/>
          <w:sz w:val="24"/>
          <w:szCs w:val="24"/>
        </w:rPr>
        <w:t xml:space="preserve"> otsustamiseks</w:t>
      </w:r>
      <w:r w:rsidR="000C5A3D" w:rsidRPr="008755F6">
        <w:rPr>
          <w:rFonts w:cs="Times New Roman"/>
          <w:sz w:val="24"/>
          <w:szCs w:val="24"/>
        </w:rPr>
        <w:t xml:space="preserve">, et saavutada kõigile osapooltele ning kogu kaasuse </w:t>
      </w:r>
      <w:r w:rsidR="00BD3DC7" w:rsidRPr="008755F6">
        <w:rPr>
          <w:rFonts w:cs="Times New Roman"/>
          <w:sz w:val="24"/>
          <w:szCs w:val="24"/>
        </w:rPr>
        <w:t>sisulis</w:t>
      </w:r>
      <w:r w:rsidR="00A14BEC" w:rsidRPr="008755F6">
        <w:rPr>
          <w:rFonts w:cs="Times New Roman"/>
          <w:sz w:val="24"/>
          <w:szCs w:val="24"/>
        </w:rPr>
        <w:t>t</w:t>
      </w:r>
      <w:r w:rsidR="00BD3DC7" w:rsidRPr="008755F6">
        <w:rPr>
          <w:rFonts w:cs="Times New Roman"/>
          <w:sz w:val="24"/>
          <w:szCs w:val="24"/>
        </w:rPr>
        <w:t xml:space="preserve">e </w:t>
      </w:r>
      <w:r w:rsidR="00596E91" w:rsidRPr="008755F6">
        <w:rPr>
          <w:rFonts w:cs="Times New Roman"/>
          <w:sz w:val="24"/>
          <w:szCs w:val="24"/>
        </w:rPr>
        <w:t>asja</w:t>
      </w:r>
      <w:r w:rsidR="000C5A3D" w:rsidRPr="008755F6">
        <w:rPr>
          <w:rFonts w:cs="Times New Roman"/>
          <w:sz w:val="24"/>
          <w:szCs w:val="24"/>
        </w:rPr>
        <w:t>olude suhtes</w:t>
      </w:r>
      <w:r w:rsidR="00596E91" w:rsidRPr="008755F6">
        <w:rPr>
          <w:rFonts w:cs="Times New Roman"/>
          <w:sz w:val="24"/>
          <w:szCs w:val="24"/>
        </w:rPr>
        <w:t xml:space="preserve"> õiglane lahendus.</w:t>
      </w:r>
      <w:r w:rsidR="000C5A3D" w:rsidRPr="008755F6">
        <w:rPr>
          <w:rFonts w:cs="Times New Roman"/>
          <w:sz w:val="24"/>
          <w:szCs w:val="24"/>
        </w:rPr>
        <w:t xml:space="preserve"> </w:t>
      </w:r>
      <w:r w:rsidR="00486CC4" w:rsidRPr="008755F6">
        <w:rPr>
          <w:rFonts w:cs="Times New Roman"/>
          <w:sz w:val="24"/>
          <w:szCs w:val="24"/>
        </w:rPr>
        <w:t xml:space="preserve"> </w:t>
      </w:r>
    </w:p>
    <w:p w14:paraId="5383806E" w14:textId="77777777" w:rsidR="00991830" w:rsidRPr="008755F6" w:rsidRDefault="00E43841" w:rsidP="009B1DDC">
      <w:pPr>
        <w:pStyle w:val="ListParagraph"/>
        <w:numPr>
          <w:ilvl w:val="0"/>
          <w:numId w:val="4"/>
        </w:numPr>
        <w:rPr>
          <w:rFonts w:cs="Times New Roman"/>
          <w:sz w:val="24"/>
          <w:szCs w:val="24"/>
        </w:rPr>
      </w:pPr>
      <w:r w:rsidRPr="008755F6">
        <w:rPr>
          <w:rFonts w:cs="Times New Roman"/>
          <w:sz w:val="24"/>
          <w:szCs w:val="24"/>
        </w:rPr>
        <w:t xml:space="preserve">Juhime kompromissettepanekuga </w:t>
      </w:r>
      <w:r w:rsidR="00823B0D" w:rsidRPr="008755F6">
        <w:rPr>
          <w:rFonts w:cs="Times New Roman"/>
          <w:sz w:val="24"/>
          <w:szCs w:val="24"/>
        </w:rPr>
        <w:t>RTK tähelepanu asjaolule, et kogumina</w:t>
      </w:r>
      <w:r w:rsidR="00074B2A" w:rsidRPr="008755F6">
        <w:rPr>
          <w:rFonts w:cs="Times New Roman"/>
          <w:sz w:val="24"/>
          <w:szCs w:val="24"/>
        </w:rPr>
        <w:t xml:space="preserve"> toimunud haldusmenetlus</w:t>
      </w:r>
      <w:r w:rsidR="001E368B" w:rsidRPr="008755F6">
        <w:rPr>
          <w:rFonts w:cs="Times New Roman"/>
          <w:sz w:val="24"/>
          <w:szCs w:val="24"/>
        </w:rPr>
        <w:t xml:space="preserve">e senist </w:t>
      </w:r>
      <w:r w:rsidR="003B2B67" w:rsidRPr="008755F6">
        <w:rPr>
          <w:rFonts w:cs="Times New Roman"/>
          <w:sz w:val="24"/>
          <w:szCs w:val="24"/>
        </w:rPr>
        <w:t xml:space="preserve">ingliskeelset </w:t>
      </w:r>
      <w:r w:rsidR="001E368B" w:rsidRPr="008755F6">
        <w:rPr>
          <w:rFonts w:cs="Times New Roman"/>
          <w:sz w:val="24"/>
          <w:szCs w:val="24"/>
        </w:rPr>
        <w:t>käiku</w:t>
      </w:r>
      <w:r w:rsidR="00074B2A" w:rsidRPr="008755F6">
        <w:rPr>
          <w:rFonts w:cs="Times New Roman"/>
          <w:sz w:val="24"/>
          <w:szCs w:val="24"/>
        </w:rPr>
        <w:t xml:space="preserve"> </w:t>
      </w:r>
      <w:r w:rsidR="00596E91" w:rsidRPr="008755F6">
        <w:rPr>
          <w:rFonts w:cs="Times New Roman"/>
          <w:sz w:val="24"/>
          <w:szCs w:val="24"/>
        </w:rPr>
        <w:t xml:space="preserve">arvestades </w:t>
      </w:r>
      <w:r w:rsidR="00394041" w:rsidRPr="008755F6">
        <w:rPr>
          <w:rFonts w:cs="Times New Roman"/>
          <w:sz w:val="24"/>
          <w:szCs w:val="24"/>
        </w:rPr>
        <w:t xml:space="preserve">(lisatud on Õiguskantsleri </w:t>
      </w:r>
      <w:r w:rsidR="005F53BA" w:rsidRPr="008755F6">
        <w:rPr>
          <w:rFonts w:cs="Times New Roman"/>
          <w:sz w:val="24"/>
          <w:szCs w:val="24"/>
        </w:rPr>
        <w:t>soovitus RTK-le, kiri</w:t>
      </w:r>
      <w:r w:rsidR="00394041" w:rsidRPr="008755F6">
        <w:rPr>
          <w:rFonts w:cs="Times New Roman"/>
          <w:sz w:val="24"/>
          <w:szCs w:val="24"/>
        </w:rPr>
        <w:t xml:space="preserve"> </w:t>
      </w:r>
      <w:r w:rsidR="005F53BA" w:rsidRPr="008755F6">
        <w:rPr>
          <w:rFonts w:cs="Times New Roman"/>
          <w:sz w:val="24"/>
          <w:szCs w:val="24"/>
        </w:rPr>
        <w:t>23.12.2024 nr 7-4/241901/2407534</w:t>
      </w:r>
      <w:r w:rsidR="001E368B" w:rsidRPr="008755F6">
        <w:rPr>
          <w:rFonts w:cs="Times New Roman"/>
          <w:sz w:val="24"/>
          <w:szCs w:val="24"/>
        </w:rPr>
        <w:t>)</w:t>
      </w:r>
      <w:r w:rsidR="005F53BA" w:rsidRPr="008755F6">
        <w:rPr>
          <w:rFonts w:cs="Times New Roman"/>
          <w:sz w:val="24"/>
          <w:szCs w:val="24"/>
        </w:rPr>
        <w:t xml:space="preserve"> </w:t>
      </w:r>
      <w:r w:rsidR="00690890" w:rsidRPr="008755F6">
        <w:rPr>
          <w:rFonts w:cs="Times New Roman"/>
          <w:sz w:val="24"/>
          <w:szCs w:val="24"/>
        </w:rPr>
        <w:t>o</w:t>
      </w:r>
      <w:r w:rsidR="00D12861" w:rsidRPr="008755F6">
        <w:rPr>
          <w:rFonts w:cs="Times New Roman"/>
          <w:sz w:val="24"/>
          <w:szCs w:val="24"/>
        </w:rPr>
        <w:t>leks</w:t>
      </w:r>
      <w:r w:rsidR="00690890" w:rsidRPr="008755F6">
        <w:rPr>
          <w:rFonts w:cs="Times New Roman"/>
          <w:sz w:val="24"/>
          <w:szCs w:val="24"/>
        </w:rPr>
        <w:t xml:space="preserve"> </w:t>
      </w:r>
      <w:r w:rsidR="00D12861" w:rsidRPr="008755F6">
        <w:rPr>
          <w:rFonts w:cs="Times New Roman"/>
          <w:sz w:val="24"/>
          <w:szCs w:val="24"/>
        </w:rPr>
        <w:t>kom</w:t>
      </w:r>
      <w:r w:rsidR="00FF425B" w:rsidRPr="008755F6">
        <w:rPr>
          <w:rFonts w:cs="Times New Roman"/>
          <w:sz w:val="24"/>
          <w:szCs w:val="24"/>
        </w:rPr>
        <w:t>promiss</w:t>
      </w:r>
      <w:r w:rsidR="00690890" w:rsidRPr="008755F6">
        <w:rPr>
          <w:rFonts w:cs="Times New Roman"/>
          <w:sz w:val="24"/>
          <w:szCs w:val="24"/>
        </w:rPr>
        <w:t>ettepanek</w:t>
      </w:r>
      <w:r w:rsidR="009817C7" w:rsidRPr="008755F6">
        <w:rPr>
          <w:rFonts w:cs="Times New Roman"/>
          <w:sz w:val="24"/>
          <w:szCs w:val="24"/>
        </w:rPr>
        <w:t xml:space="preserve">u </w:t>
      </w:r>
      <w:r w:rsidR="000D0196" w:rsidRPr="008755F6">
        <w:rPr>
          <w:rFonts w:cs="Times New Roman"/>
          <w:sz w:val="24"/>
          <w:szCs w:val="24"/>
        </w:rPr>
        <w:t>realis</w:t>
      </w:r>
      <w:r w:rsidR="007D78BA" w:rsidRPr="008755F6">
        <w:rPr>
          <w:rFonts w:cs="Times New Roman"/>
          <w:sz w:val="24"/>
          <w:szCs w:val="24"/>
        </w:rPr>
        <w:t>eerumine</w:t>
      </w:r>
      <w:r w:rsidR="001E368B" w:rsidRPr="008755F6">
        <w:rPr>
          <w:rFonts w:cs="Times New Roman"/>
          <w:sz w:val="24"/>
          <w:szCs w:val="24"/>
        </w:rPr>
        <w:t xml:space="preserve"> ka Eesti Vabariigi</w:t>
      </w:r>
      <w:r w:rsidR="003B2B67" w:rsidRPr="008755F6">
        <w:rPr>
          <w:rFonts w:cs="Times New Roman"/>
          <w:sz w:val="24"/>
          <w:szCs w:val="24"/>
        </w:rPr>
        <w:t xml:space="preserve"> </w:t>
      </w:r>
      <w:r w:rsidR="00803E16" w:rsidRPr="008755F6">
        <w:rPr>
          <w:rFonts w:cs="Times New Roman"/>
          <w:sz w:val="24"/>
          <w:szCs w:val="24"/>
        </w:rPr>
        <w:t xml:space="preserve">kui terviku </w:t>
      </w:r>
      <w:r w:rsidR="003B2B67" w:rsidRPr="008755F6">
        <w:rPr>
          <w:rFonts w:cs="Times New Roman"/>
          <w:sz w:val="24"/>
          <w:szCs w:val="24"/>
        </w:rPr>
        <w:t xml:space="preserve">huvidega </w:t>
      </w:r>
      <w:r w:rsidR="00805CD9" w:rsidRPr="008755F6">
        <w:rPr>
          <w:rFonts w:cs="Times New Roman"/>
          <w:sz w:val="24"/>
          <w:szCs w:val="24"/>
        </w:rPr>
        <w:t>kooskõlas</w:t>
      </w:r>
      <w:r w:rsidR="00FF425B" w:rsidRPr="008755F6">
        <w:rPr>
          <w:rFonts w:cs="Times New Roman"/>
          <w:sz w:val="24"/>
          <w:szCs w:val="24"/>
        </w:rPr>
        <w:t>.</w:t>
      </w:r>
      <w:r w:rsidR="00CD72B7" w:rsidRPr="008755F6">
        <w:rPr>
          <w:rFonts w:cs="Times New Roman"/>
          <w:sz w:val="24"/>
          <w:szCs w:val="24"/>
        </w:rPr>
        <w:t xml:space="preserve"> </w:t>
      </w:r>
    </w:p>
    <w:p w14:paraId="0F7826A0" w14:textId="34E86BFC" w:rsidR="002D1190" w:rsidRPr="008755F6" w:rsidRDefault="009B1DDC" w:rsidP="009B1DDC">
      <w:pPr>
        <w:pStyle w:val="ListParagraph"/>
        <w:numPr>
          <w:ilvl w:val="0"/>
          <w:numId w:val="4"/>
        </w:numPr>
        <w:rPr>
          <w:rFonts w:cs="Times New Roman"/>
          <w:sz w:val="24"/>
          <w:szCs w:val="24"/>
        </w:rPr>
      </w:pPr>
      <w:r w:rsidRPr="008755F6">
        <w:rPr>
          <w:rFonts w:cs="Times New Roman"/>
          <w:sz w:val="24"/>
          <w:szCs w:val="24"/>
        </w:rPr>
        <w:t>Ettepaneku õiguslik alus:</w:t>
      </w:r>
      <w:r w:rsidR="0035398D" w:rsidRPr="008755F6">
        <w:rPr>
          <w:rFonts w:cs="Times New Roman"/>
          <w:sz w:val="24"/>
          <w:szCs w:val="24"/>
        </w:rPr>
        <w:t xml:space="preserve"> </w:t>
      </w:r>
      <w:r w:rsidRPr="008755F6">
        <w:rPr>
          <w:rFonts w:cs="Times New Roman"/>
          <w:sz w:val="24"/>
          <w:szCs w:val="24"/>
        </w:rPr>
        <w:t>„</w:t>
      </w:r>
      <w:r w:rsidR="0035398D" w:rsidRPr="008755F6">
        <w:rPr>
          <w:rFonts w:cs="Times New Roman"/>
          <w:i/>
          <w:iCs/>
          <w:sz w:val="24"/>
          <w:szCs w:val="24"/>
        </w:rPr>
        <w:t xml:space="preserve">Vastavalt Vabariigi Valitsuse 31.07.2014 määrusele nr 123 „Vabariigi Valitsuse reservist vahendite eraldamise ja eraldatud vahendite kasutamise kord“ saavad taotlust reservist vahendite eraldamiseks esitada </w:t>
      </w:r>
      <w:r w:rsidR="0035398D" w:rsidRPr="008755F6">
        <w:rPr>
          <w:rFonts w:cs="Times New Roman"/>
          <w:b/>
          <w:bCs/>
          <w:i/>
          <w:iCs/>
          <w:sz w:val="24"/>
          <w:szCs w:val="24"/>
        </w:rPr>
        <w:t xml:space="preserve">ministeeriumid </w:t>
      </w:r>
      <w:r w:rsidR="0035398D" w:rsidRPr="008755F6">
        <w:rPr>
          <w:rFonts w:cs="Times New Roman"/>
          <w:i/>
          <w:iCs/>
          <w:sz w:val="24"/>
          <w:szCs w:val="24"/>
        </w:rPr>
        <w:t xml:space="preserve">või Riigikantselei </w:t>
      </w:r>
      <w:r w:rsidR="0035398D" w:rsidRPr="008755F6">
        <w:rPr>
          <w:rFonts w:cs="Times New Roman"/>
          <w:b/>
          <w:bCs/>
          <w:i/>
          <w:iCs/>
          <w:sz w:val="24"/>
          <w:szCs w:val="24"/>
        </w:rPr>
        <w:t xml:space="preserve">oma valitsemis- või haldusala või valdkonna jaoks </w:t>
      </w:r>
      <w:r w:rsidR="0035398D" w:rsidRPr="008755F6">
        <w:rPr>
          <w:rFonts w:cs="Times New Roman"/>
          <w:i/>
          <w:iCs/>
          <w:sz w:val="24"/>
          <w:szCs w:val="24"/>
        </w:rPr>
        <w:t>ning Riigikogu Kantselei, Vabariigi Presidendi Kantselei, Riigikontroll, Õiguskantsleri Kantselei ja Riigikohus enda või oma haldusala asutuse jaoks. Vabariigi Valitsuse reservi sihtotstarbelistest vahenditest saab välistoetustega seotud mitteabikõlblikke kulusid hüvitada valdkonna eest vastutava ministri põhjendatud taotluse alusel, kui taotlus vastab reservi kasutamise põhimõtetele.</w:t>
      </w:r>
      <w:r w:rsidRPr="008755F6">
        <w:rPr>
          <w:rFonts w:cs="Times New Roman"/>
          <w:i/>
          <w:iCs/>
          <w:sz w:val="24"/>
          <w:szCs w:val="24"/>
        </w:rPr>
        <w:t>“</w:t>
      </w:r>
      <w:r w:rsidR="0035398D" w:rsidRPr="008755F6">
        <w:rPr>
          <w:rFonts w:cs="Times New Roman"/>
          <w:sz w:val="24"/>
          <w:szCs w:val="24"/>
        </w:rPr>
        <w:t xml:space="preserve"> </w:t>
      </w:r>
      <w:r w:rsidR="00115DD8" w:rsidRPr="008755F6">
        <w:rPr>
          <w:rFonts w:cs="Times New Roman"/>
          <w:sz w:val="24"/>
          <w:szCs w:val="24"/>
        </w:rPr>
        <w:t xml:space="preserve"> </w:t>
      </w:r>
    </w:p>
    <w:p w14:paraId="0E6E48D5" w14:textId="77777777" w:rsidR="00C0192F" w:rsidRPr="008755F6" w:rsidRDefault="00C0192F" w:rsidP="00C0192F">
      <w:pPr>
        <w:ind w:left="360"/>
        <w:rPr>
          <w:rFonts w:cs="Times New Roman"/>
          <w:sz w:val="24"/>
          <w:szCs w:val="24"/>
        </w:rPr>
      </w:pPr>
    </w:p>
    <w:p w14:paraId="4E4EB305" w14:textId="5D73F41C" w:rsidR="00FA1BB4" w:rsidRPr="008755F6" w:rsidRDefault="00C0192F" w:rsidP="00FA1BB4">
      <w:pPr>
        <w:ind w:left="360"/>
        <w:rPr>
          <w:rFonts w:cs="Times New Roman"/>
          <w:sz w:val="24"/>
          <w:szCs w:val="24"/>
        </w:rPr>
      </w:pPr>
      <w:r w:rsidRPr="00C0192F">
        <w:rPr>
          <w:rFonts w:cs="Times New Roman"/>
          <w:sz w:val="24"/>
          <w:szCs w:val="24"/>
        </w:rPr>
        <w:t xml:space="preserve">OÜ Setomaa Haldus viis projekti </w:t>
      </w:r>
      <w:bookmarkStart w:id="1" w:name="_Hlk189748315"/>
      <w:r w:rsidRPr="00C0192F">
        <w:rPr>
          <w:rFonts w:cs="Times New Roman"/>
          <w:sz w:val="24"/>
          <w:szCs w:val="24"/>
        </w:rPr>
        <w:t xml:space="preserve">ER274 SetoWWTP </w:t>
      </w:r>
      <w:bookmarkEnd w:id="1"/>
      <w:r w:rsidRPr="00C0192F">
        <w:rPr>
          <w:rFonts w:cs="Times New Roman"/>
          <w:sz w:val="24"/>
          <w:szCs w:val="24"/>
        </w:rPr>
        <w:t xml:space="preserve">tegevused nõuetekohaselt ellu. </w:t>
      </w:r>
      <w:r w:rsidRPr="008755F6">
        <w:rPr>
          <w:rFonts w:cs="Times New Roman"/>
          <w:sz w:val="24"/>
          <w:szCs w:val="24"/>
        </w:rPr>
        <w:t>Projekti tegevused said lõpetatud 2023.a detsembris, mil allkirjastati üleandmise-vastuvõtu aktid nii Saatse kui ka Obinitsa reoveepuhastite kohta. Samuti väljastati Töövõtja poolt viimased arved detsembrikuu seisuga, millega on üheselt tõendatav projekti tegevuste lõpetamine detsembrikuus nii kahepoolselt allkirjastatud aktide kui ka töövõtja poolt väljastatud arvetega. Projekti hange on läbinud RTK hankespetsialisti poolt teostatud järelkontrolli ning ühtegi finantsmõjuga rikkumist ei tuvastatud. Samuti on projekti asukohas läbi viidud paikvaatlus ning tuvastatud objekti valmimine ning Euroopa Liidu toetusvahendite kasutamisega seotud visuaalse identiteedi nõuete järgimine toetusesaaja poolt. Projekti kohta koostatud lõpparuanne on rakendusüksuse poolt heaks kiidetud.</w:t>
      </w:r>
    </w:p>
    <w:p w14:paraId="3D3B2C80" w14:textId="77777777" w:rsidR="00130985" w:rsidRPr="008755F6" w:rsidRDefault="00130985" w:rsidP="00B65F32">
      <w:pPr>
        <w:rPr>
          <w:rFonts w:cs="Times New Roman"/>
          <w:sz w:val="24"/>
          <w:szCs w:val="24"/>
        </w:rPr>
      </w:pPr>
    </w:p>
    <w:p w14:paraId="302135F8" w14:textId="6FFC4DA2" w:rsidR="00FA1BB4" w:rsidRPr="008755F6" w:rsidRDefault="00FA1BB4" w:rsidP="00B65F32">
      <w:pPr>
        <w:rPr>
          <w:rFonts w:cs="Times New Roman"/>
          <w:sz w:val="24"/>
          <w:szCs w:val="24"/>
        </w:rPr>
      </w:pPr>
      <w:r w:rsidRPr="008755F6">
        <w:rPr>
          <w:rFonts w:cs="Times New Roman"/>
          <w:sz w:val="24"/>
          <w:szCs w:val="24"/>
        </w:rPr>
        <w:lastRenderedPageBreak/>
        <w:t>Lugupidamisega,</w:t>
      </w:r>
    </w:p>
    <w:p w14:paraId="0210A37B" w14:textId="6DAD9465" w:rsidR="00FA1BB4" w:rsidRPr="008755F6" w:rsidRDefault="00FA1BB4" w:rsidP="00B65F32">
      <w:pPr>
        <w:rPr>
          <w:rFonts w:cs="Times New Roman"/>
          <w:sz w:val="24"/>
          <w:szCs w:val="24"/>
        </w:rPr>
      </w:pPr>
      <w:r w:rsidRPr="008755F6">
        <w:rPr>
          <w:rFonts w:cs="Times New Roman"/>
          <w:sz w:val="24"/>
          <w:szCs w:val="24"/>
        </w:rPr>
        <w:t>Raul Lepp</w:t>
      </w:r>
    </w:p>
    <w:p w14:paraId="4D54BB27" w14:textId="491DBDB4" w:rsidR="00FA1BB4" w:rsidRPr="008755F6" w:rsidRDefault="00FA1BB4" w:rsidP="00B65F32">
      <w:pPr>
        <w:rPr>
          <w:rFonts w:cs="Times New Roman"/>
          <w:sz w:val="24"/>
          <w:szCs w:val="24"/>
        </w:rPr>
      </w:pPr>
      <w:r w:rsidRPr="008755F6">
        <w:rPr>
          <w:rFonts w:cs="Times New Roman"/>
          <w:sz w:val="24"/>
          <w:szCs w:val="24"/>
        </w:rPr>
        <w:t>Setomaa Haldus OÜ</w:t>
      </w:r>
    </w:p>
    <w:p w14:paraId="04F4AF7F" w14:textId="696152A0" w:rsidR="00B65F32" w:rsidRPr="008755F6" w:rsidRDefault="00130985">
      <w:r w:rsidRPr="008755F6">
        <w:rPr>
          <w:rFonts w:cs="Times New Roman"/>
          <w:i/>
          <w:iCs/>
          <w:sz w:val="24"/>
          <w:szCs w:val="24"/>
        </w:rPr>
        <w:t>Kirja lisa:</w:t>
      </w:r>
      <w:r w:rsidRPr="008755F6">
        <w:rPr>
          <w:rFonts w:cs="Times New Roman"/>
          <w:sz w:val="24"/>
          <w:szCs w:val="24"/>
        </w:rPr>
        <w:t xml:space="preserve"> Õiguskantsleri soovitus RTK-le, </w:t>
      </w:r>
      <w:r w:rsidR="00B53D53" w:rsidRPr="008755F6">
        <w:rPr>
          <w:rFonts w:cs="Times New Roman"/>
          <w:sz w:val="24"/>
          <w:szCs w:val="24"/>
        </w:rPr>
        <w:t>23.12.2024 nr 7-4/241901/2407534</w:t>
      </w:r>
    </w:p>
    <w:sectPr w:rsidR="00B65F32" w:rsidRPr="008755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B54BB"/>
    <w:multiLevelType w:val="hybridMultilevel"/>
    <w:tmpl w:val="F7B69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0736C"/>
    <w:multiLevelType w:val="hybridMultilevel"/>
    <w:tmpl w:val="68A84DE8"/>
    <w:lvl w:ilvl="0" w:tplc="270A16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F2EE8"/>
    <w:multiLevelType w:val="hybridMultilevel"/>
    <w:tmpl w:val="E07EF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CC5CB0"/>
    <w:multiLevelType w:val="hybridMultilevel"/>
    <w:tmpl w:val="6FF4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516206">
    <w:abstractNumId w:val="0"/>
  </w:num>
  <w:num w:numId="2" w16cid:durableId="330639353">
    <w:abstractNumId w:val="3"/>
  </w:num>
  <w:num w:numId="3" w16cid:durableId="747073984">
    <w:abstractNumId w:val="1"/>
  </w:num>
  <w:num w:numId="4" w16cid:durableId="1016882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32"/>
    <w:rsid w:val="00074B2A"/>
    <w:rsid w:val="000A2064"/>
    <w:rsid w:val="000B6D6B"/>
    <w:rsid w:val="000C5A3D"/>
    <w:rsid w:val="000D0196"/>
    <w:rsid w:val="000D1338"/>
    <w:rsid w:val="0011227F"/>
    <w:rsid w:val="00115DD8"/>
    <w:rsid w:val="00130985"/>
    <w:rsid w:val="00157454"/>
    <w:rsid w:val="001E17A8"/>
    <w:rsid w:val="001E368B"/>
    <w:rsid w:val="002D1190"/>
    <w:rsid w:val="002D6B3D"/>
    <w:rsid w:val="0035398D"/>
    <w:rsid w:val="00371ADE"/>
    <w:rsid w:val="00382766"/>
    <w:rsid w:val="00394041"/>
    <w:rsid w:val="003A1189"/>
    <w:rsid w:val="003B29F7"/>
    <w:rsid w:val="003B2B67"/>
    <w:rsid w:val="003F3BEE"/>
    <w:rsid w:val="004208BA"/>
    <w:rsid w:val="004437A0"/>
    <w:rsid w:val="00486CC4"/>
    <w:rsid w:val="00490DEF"/>
    <w:rsid w:val="004915F3"/>
    <w:rsid w:val="004C01A4"/>
    <w:rsid w:val="004D70F9"/>
    <w:rsid w:val="00504049"/>
    <w:rsid w:val="0052165E"/>
    <w:rsid w:val="005252A7"/>
    <w:rsid w:val="00531686"/>
    <w:rsid w:val="00586205"/>
    <w:rsid w:val="00596E91"/>
    <w:rsid w:val="005C5D31"/>
    <w:rsid w:val="005E3CE8"/>
    <w:rsid w:val="005F53BA"/>
    <w:rsid w:val="00604B6C"/>
    <w:rsid w:val="006122ED"/>
    <w:rsid w:val="00657276"/>
    <w:rsid w:val="00672F26"/>
    <w:rsid w:val="00690890"/>
    <w:rsid w:val="006A4CD4"/>
    <w:rsid w:val="006D7D03"/>
    <w:rsid w:val="0074612C"/>
    <w:rsid w:val="00773FF0"/>
    <w:rsid w:val="00790BD1"/>
    <w:rsid w:val="007A2E5F"/>
    <w:rsid w:val="007B42C4"/>
    <w:rsid w:val="007C528B"/>
    <w:rsid w:val="007D3F07"/>
    <w:rsid w:val="007D78BA"/>
    <w:rsid w:val="00803E16"/>
    <w:rsid w:val="00805CD9"/>
    <w:rsid w:val="00823B0D"/>
    <w:rsid w:val="00855466"/>
    <w:rsid w:val="00856E37"/>
    <w:rsid w:val="008755F6"/>
    <w:rsid w:val="008E6FB9"/>
    <w:rsid w:val="0095377B"/>
    <w:rsid w:val="00957376"/>
    <w:rsid w:val="00963C69"/>
    <w:rsid w:val="009817C7"/>
    <w:rsid w:val="00991830"/>
    <w:rsid w:val="009A098A"/>
    <w:rsid w:val="009A7F81"/>
    <w:rsid w:val="009B1DDC"/>
    <w:rsid w:val="009E12A3"/>
    <w:rsid w:val="00A14BEC"/>
    <w:rsid w:val="00A644D1"/>
    <w:rsid w:val="00A90D3D"/>
    <w:rsid w:val="00AC0196"/>
    <w:rsid w:val="00B33AE1"/>
    <w:rsid w:val="00B43339"/>
    <w:rsid w:val="00B53D53"/>
    <w:rsid w:val="00B55D3F"/>
    <w:rsid w:val="00B65F32"/>
    <w:rsid w:val="00BD3DC7"/>
    <w:rsid w:val="00BF5F12"/>
    <w:rsid w:val="00C0192F"/>
    <w:rsid w:val="00C516FC"/>
    <w:rsid w:val="00CA2E68"/>
    <w:rsid w:val="00CA5562"/>
    <w:rsid w:val="00CC7765"/>
    <w:rsid w:val="00CD72B7"/>
    <w:rsid w:val="00CE6224"/>
    <w:rsid w:val="00D01F94"/>
    <w:rsid w:val="00D12861"/>
    <w:rsid w:val="00D4790D"/>
    <w:rsid w:val="00D60918"/>
    <w:rsid w:val="00D654BA"/>
    <w:rsid w:val="00DC0F28"/>
    <w:rsid w:val="00E0768E"/>
    <w:rsid w:val="00E43841"/>
    <w:rsid w:val="00ED2375"/>
    <w:rsid w:val="00F14E50"/>
    <w:rsid w:val="00F17842"/>
    <w:rsid w:val="00F41AD7"/>
    <w:rsid w:val="00F508A2"/>
    <w:rsid w:val="00F92805"/>
    <w:rsid w:val="00FA1BB4"/>
    <w:rsid w:val="00FD2BD9"/>
    <w:rsid w:val="00FF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0FC1"/>
  <w15:chartTrackingRefBased/>
  <w15:docId w15:val="{4936DFA5-71B8-4DC3-A2E6-C92F7749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paragraph" w:styleId="Heading1">
    <w:name w:val="heading 1"/>
    <w:basedOn w:val="Normal"/>
    <w:next w:val="Normal"/>
    <w:link w:val="Heading1Char"/>
    <w:uiPriority w:val="9"/>
    <w:qFormat/>
    <w:rsid w:val="00B65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F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F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F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F32"/>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B65F32"/>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B65F32"/>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B65F32"/>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B65F32"/>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B65F32"/>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B65F32"/>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B65F32"/>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B65F32"/>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B65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F32"/>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B65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F32"/>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B65F32"/>
    <w:pPr>
      <w:spacing w:before="160"/>
      <w:jc w:val="center"/>
    </w:pPr>
    <w:rPr>
      <w:i/>
      <w:iCs/>
      <w:color w:val="404040" w:themeColor="text1" w:themeTint="BF"/>
    </w:rPr>
  </w:style>
  <w:style w:type="character" w:customStyle="1" w:styleId="QuoteChar">
    <w:name w:val="Quote Char"/>
    <w:basedOn w:val="DefaultParagraphFont"/>
    <w:link w:val="Quote"/>
    <w:uiPriority w:val="29"/>
    <w:rsid w:val="00B65F32"/>
    <w:rPr>
      <w:i/>
      <w:iCs/>
      <w:color w:val="404040" w:themeColor="text1" w:themeTint="BF"/>
      <w:lang w:val="et-EE"/>
    </w:rPr>
  </w:style>
  <w:style w:type="paragraph" w:styleId="ListParagraph">
    <w:name w:val="List Paragraph"/>
    <w:basedOn w:val="Normal"/>
    <w:uiPriority w:val="34"/>
    <w:qFormat/>
    <w:rsid w:val="00B65F32"/>
    <w:pPr>
      <w:ind w:left="720"/>
      <w:contextualSpacing/>
    </w:pPr>
  </w:style>
  <w:style w:type="character" w:styleId="IntenseEmphasis">
    <w:name w:val="Intense Emphasis"/>
    <w:basedOn w:val="DefaultParagraphFont"/>
    <w:uiPriority w:val="21"/>
    <w:qFormat/>
    <w:rsid w:val="00B65F32"/>
    <w:rPr>
      <w:i/>
      <w:iCs/>
      <w:color w:val="0F4761" w:themeColor="accent1" w:themeShade="BF"/>
    </w:rPr>
  </w:style>
  <w:style w:type="paragraph" w:styleId="IntenseQuote">
    <w:name w:val="Intense Quote"/>
    <w:basedOn w:val="Normal"/>
    <w:next w:val="Normal"/>
    <w:link w:val="IntenseQuoteChar"/>
    <w:uiPriority w:val="30"/>
    <w:qFormat/>
    <w:rsid w:val="00B65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F32"/>
    <w:rPr>
      <w:i/>
      <w:iCs/>
      <w:color w:val="0F4761" w:themeColor="accent1" w:themeShade="BF"/>
      <w:lang w:val="et-EE"/>
    </w:rPr>
  </w:style>
  <w:style w:type="character" w:styleId="IntenseReference">
    <w:name w:val="Intense Reference"/>
    <w:basedOn w:val="DefaultParagraphFont"/>
    <w:uiPriority w:val="32"/>
    <w:qFormat/>
    <w:rsid w:val="00B65F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ALTNURME</dc:creator>
  <cp:keywords/>
  <dc:description/>
  <cp:lastModifiedBy>RAUL ALTNURME</cp:lastModifiedBy>
  <cp:revision>95</cp:revision>
  <dcterms:created xsi:type="dcterms:W3CDTF">2025-02-06T10:53:00Z</dcterms:created>
  <dcterms:modified xsi:type="dcterms:W3CDTF">2025-02-06T13:37:00Z</dcterms:modified>
</cp:coreProperties>
</file>